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3A0" w:rsidRDefault="000E18B9">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#109</w:t>
      </w:r>
      <w:r w:rsidR="00900346">
        <w:rPr>
          <w:rFonts w:ascii="Arial" w:eastAsia="MS Mincho" w:hAnsi="Arial"/>
          <w:b/>
          <w:sz w:val="24"/>
          <w:szCs w:val="24"/>
          <w:lang w:eastAsia="x-none"/>
        </w:rPr>
        <w:t>bis-e</w:t>
      </w:r>
      <w:r>
        <w:rPr>
          <w:rFonts w:ascii="Arial" w:eastAsia="MS Mincho" w:hAnsi="Arial"/>
          <w:b/>
          <w:sz w:val="24"/>
          <w:szCs w:val="24"/>
          <w:lang w:eastAsia="x-none"/>
        </w:rPr>
        <w:tab/>
        <w:t>R2-</w:t>
      </w:r>
      <w:r w:rsidR="000E1213" w:rsidRPr="000E1213">
        <w:rPr>
          <w:rFonts w:ascii="Arial" w:eastAsia="MS Mincho" w:hAnsi="Arial"/>
          <w:b/>
          <w:sz w:val="24"/>
          <w:szCs w:val="24"/>
          <w:lang w:eastAsia="x-none"/>
        </w:rPr>
        <w:t>200</w:t>
      </w:r>
      <w:r w:rsidR="00B60D63">
        <w:rPr>
          <w:rFonts w:ascii="Arial" w:eastAsia="MS Mincho" w:hAnsi="Arial"/>
          <w:b/>
          <w:sz w:val="24"/>
          <w:szCs w:val="24"/>
          <w:lang w:eastAsia="x-none"/>
        </w:rPr>
        <w:t>2905</w:t>
      </w:r>
      <w:bookmarkStart w:id="0" w:name="_GoBack"/>
      <w:bookmarkEnd w:id="0"/>
    </w:p>
    <w:p w:rsidR="001E13A0" w:rsidRDefault="00900346">
      <w:pPr>
        <w:widowControl w:val="0"/>
        <w:tabs>
          <w:tab w:val="left" w:pos="1701"/>
          <w:tab w:val="right" w:pos="9923"/>
        </w:tabs>
        <w:spacing w:before="120" w:after="0"/>
        <w:rPr>
          <w:rFonts w:ascii="Arial" w:eastAsiaTheme="minorEastAsia" w:hAnsi="Arial"/>
          <w:b/>
          <w:sz w:val="24"/>
          <w:szCs w:val="24"/>
          <w:lang w:eastAsia="ko-KR"/>
        </w:rPr>
      </w:pPr>
      <w:r>
        <w:rPr>
          <w:rFonts w:ascii="Arial" w:eastAsia="MS Mincho" w:hAnsi="Arial"/>
          <w:b/>
          <w:sz w:val="24"/>
          <w:szCs w:val="24"/>
          <w:lang w:eastAsia="x-none"/>
        </w:rPr>
        <w:t>Online</w:t>
      </w:r>
      <w:r w:rsidR="000E18B9">
        <w:rPr>
          <w:rFonts w:ascii="Arial" w:eastAsia="MS Mincho" w:hAnsi="Arial"/>
          <w:b/>
          <w:sz w:val="24"/>
          <w:szCs w:val="24"/>
          <w:lang w:eastAsia="x-none"/>
        </w:rPr>
        <w:t>, 2</w:t>
      </w:r>
      <w:r>
        <w:rPr>
          <w:rFonts w:ascii="Arial" w:eastAsia="MS Mincho" w:hAnsi="Arial"/>
          <w:b/>
          <w:sz w:val="24"/>
          <w:szCs w:val="24"/>
          <w:lang w:eastAsia="x-none"/>
        </w:rPr>
        <w:t xml:space="preserve">0th </w:t>
      </w:r>
      <w:r w:rsidR="000E18B9">
        <w:rPr>
          <w:rFonts w:ascii="Arial" w:eastAsia="MS Mincho" w:hAnsi="Arial"/>
          <w:b/>
          <w:sz w:val="24"/>
          <w:szCs w:val="24"/>
          <w:lang w:eastAsia="x-none"/>
        </w:rPr>
        <w:t xml:space="preserve">– </w:t>
      </w:r>
      <w:r>
        <w:rPr>
          <w:rFonts w:ascii="Arial" w:eastAsia="MS Mincho" w:hAnsi="Arial"/>
          <w:b/>
          <w:sz w:val="24"/>
          <w:szCs w:val="24"/>
          <w:lang w:eastAsia="x-none"/>
        </w:rPr>
        <w:t>24th</w:t>
      </w:r>
      <w:r w:rsidR="000E18B9">
        <w:rPr>
          <w:rFonts w:ascii="Arial" w:eastAsia="MS Mincho" w:hAnsi="Arial"/>
          <w:b/>
          <w:sz w:val="24"/>
          <w:szCs w:val="24"/>
          <w:lang w:eastAsia="x-none"/>
        </w:rPr>
        <w:t xml:space="preserve"> </w:t>
      </w:r>
      <w:r>
        <w:rPr>
          <w:rFonts w:ascii="Arial" w:eastAsia="MS Mincho" w:hAnsi="Arial"/>
          <w:b/>
          <w:sz w:val="24"/>
          <w:szCs w:val="24"/>
          <w:lang w:eastAsia="x-none"/>
        </w:rPr>
        <w:t>April</w:t>
      </w:r>
      <w:r w:rsidR="000E18B9">
        <w:rPr>
          <w:rFonts w:ascii="Arial" w:eastAsia="MS Mincho" w:hAnsi="Arial"/>
          <w:b/>
          <w:sz w:val="24"/>
          <w:szCs w:val="24"/>
          <w:lang w:eastAsia="x-none"/>
        </w:rPr>
        <w:t xml:space="preserve"> 2020</w:t>
      </w:r>
      <w:r w:rsidR="000E18B9">
        <w:rPr>
          <w:rFonts w:ascii="Arial" w:eastAsia="MS Mincho" w:hAnsi="Arial"/>
          <w:b/>
          <w:sz w:val="24"/>
          <w:szCs w:val="24"/>
          <w:lang w:eastAsia="x-none"/>
        </w:rPr>
        <w:tab/>
      </w:r>
    </w:p>
    <w:p w:rsidR="001E13A0" w:rsidRPr="00900346" w:rsidRDefault="001E13A0">
      <w:pPr>
        <w:pStyle w:val="CRCoverPage"/>
        <w:tabs>
          <w:tab w:val="right" w:pos="9639"/>
        </w:tabs>
        <w:spacing w:after="0"/>
        <w:rPr>
          <w:rFonts w:eastAsia="맑은 고딕"/>
          <w:b/>
          <w:noProof/>
          <w:sz w:val="24"/>
          <w:lang w:eastAsia="ko-KR"/>
        </w:rPr>
      </w:pP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3F6BFA">
        <w:rPr>
          <w:rFonts w:ascii="Arial" w:hAnsi="Arial" w:cs="Arial"/>
          <w:b/>
          <w:sz w:val="28"/>
          <w:szCs w:val="28"/>
          <w:lang w:val="it-IT" w:eastAsia="ko-KR"/>
        </w:rPr>
        <w:t>7</w:t>
      </w:r>
      <w:r>
        <w:rPr>
          <w:rFonts w:ascii="Arial" w:hAnsi="Arial" w:cs="Arial" w:hint="eastAsia"/>
          <w:b/>
          <w:sz w:val="28"/>
          <w:szCs w:val="28"/>
          <w:lang w:val="it-IT" w:eastAsia="ko-KR"/>
        </w:rPr>
        <w:t>.</w:t>
      </w:r>
      <w:r w:rsidR="003F6BFA">
        <w:rPr>
          <w:rFonts w:ascii="Arial" w:hAnsi="Arial" w:cs="Arial"/>
          <w:b/>
          <w:sz w:val="28"/>
          <w:szCs w:val="28"/>
          <w:lang w:val="it-IT" w:eastAsia="ko-KR"/>
        </w:rPr>
        <w:t>3</w:t>
      </w:r>
      <w:r>
        <w:rPr>
          <w:rFonts w:ascii="Arial" w:hAnsi="Arial" w:cs="Arial"/>
          <w:b/>
          <w:sz w:val="28"/>
          <w:szCs w:val="28"/>
          <w:lang w:val="it-IT" w:eastAsia="ko-KR"/>
        </w:rPr>
        <w:t>.</w:t>
      </w:r>
      <w:r w:rsidR="003F6BFA">
        <w:rPr>
          <w:rFonts w:ascii="Arial" w:hAnsi="Arial" w:cs="Arial"/>
          <w:b/>
          <w:sz w:val="28"/>
          <w:szCs w:val="28"/>
          <w:lang w:val="it-IT" w:eastAsia="ko-KR"/>
        </w:rPr>
        <w:t>2</w:t>
      </w:r>
      <w:r>
        <w:rPr>
          <w:rFonts w:ascii="Arial" w:hAnsi="Arial" w:cs="Arial"/>
          <w:b/>
          <w:sz w:val="28"/>
          <w:szCs w:val="28"/>
          <w:lang w:val="it-IT" w:eastAsia="ko-KR"/>
        </w:rPr>
        <w:t>.</w:t>
      </w:r>
      <w:r w:rsidR="00BF40E5">
        <w:rPr>
          <w:rFonts w:ascii="Arial" w:hAnsi="Arial" w:cs="Arial"/>
          <w:b/>
          <w:sz w:val="28"/>
          <w:szCs w:val="28"/>
          <w:lang w:val="it-IT" w:eastAsia="ko-KR"/>
        </w:rPr>
        <w:t>3</w:t>
      </w: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1E13A0" w:rsidRDefault="000E18B9">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BF40E5" w:rsidRPr="00BF40E5">
        <w:rPr>
          <w:rFonts w:ascii="Arial" w:hAnsi="Arial" w:cs="Arial"/>
          <w:b/>
          <w:noProof/>
          <w:sz w:val="28"/>
          <w:szCs w:val="28"/>
          <w:lang w:val="en-US" w:eastAsia="ko-KR"/>
        </w:rPr>
        <w:t xml:space="preserve">Consideration on </w:t>
      </w:r>
      <w:r w:rsidR="003F6BFA">
        <w:rPr>
          <w:rFonts w:ascii="Arial" w:hAnsi="Arial" w:cs="Arial"/>
          <w:b/>
          <w:noProof/>
          <w:sz w:val="28"/>
          <w:szCs w:val="28"/>
          <w:lang w:val="en-US" w:eastAsia="ko-KR"/>
        </w:rPr>
        <w:t>DAPS</w:t>
      </w:r>
      <w:r w:rsidR="00BF40E5" w:rsidRPr="00BF40E5">
        <w:rPr>
          <w:rFonts w:ascii="Arial" w:hAnsi="Arial" w:cs="Arial"/>
          <w:b/>
          <w:noProof/>
          <w:sz w:val="28"/>
          <w:szCs w:val="28"/>
          <w:lang w:val="en-US" w:eastAsia="ko-KR"/>
        </w:rPr>
        <w:t xml:space="preserve"> Capability</w:t>
      </w: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1E13A0" w:rsidRDefault="000E18B9">
      <w:pPr>
        <w:pStyle w:val="1"/>
        <w:rPr>
          <w:rFonts w:ascii="Times New Roman" w:hAnsi="Times New Roman"/>
          <w:lang w:val="en-US" w:eastAsia="ko-KR"/>
        </w:rPr>
      </w:pPr>
      <w:r>
        <w:rPr>
          <w:rFonts w:hint="eastAsia"/>
          <w:lang w:val="en-US" w:eastAsia="ko-KR"/>
        </w:rPr>
        <w:t>1. Introduction</w:t>
      </w:r>
    </w:p>
    <w:p w:rsidR="00900346" w:rsidRDefault="00900346" w:rsidP="00900346">
      <w:pPr>
        <w:rPr>
          <w:lang w:eastAsia="ko-KR"/>
        </w:rPr>
      </w:pPr>
      <w:r>
        <w:rPr>
          <w:lang w:eastAsia="ko-KR"/>
        </w:rPr>
        <w:t>In RAN2#10</w:t>
      </w:r>
      <w:r w:rsidR="001A32B1">
        <w:rPr>
          <w:lang w:eastAsia="ko-KR"/>
        </w:rPr>
        <w:t>9</w:t>
      </w:r>
      <w:r>
        <w:rPr>
          <w:lang w:eastAsia="ko-KR"/>
        </w:rPr>
        <w:t xml:space="preserve"> meeting, RAN2 </w:t>
      </w:r>
      <w:r>
        <w:rPr>
          <w:rFonts w:hint="eastAsia"/>
          <w:lang w:eastAsia="ko-KR"/>
        </w:rPr>
        <w:t>agreed</w:t>
      </w:r>
      <w:r>
        <w:rPr>
          <w:lang w:eastAsia="ko-KR"/>
        </w:rPr>
        <w:t xml:space="preserve"> to</w:t>
      </w:r>
      <w:r>
        <w:rPr>
          <w:rFonts w:hint="eastAsia"/>
          <w:lang w:eastAsia="ko-KR"/>
        </w:rPr>
        <w:t xml:space="preserve"> followings</w:t>
      </w:r>
      <w:r>
        <w:rPr>
          <w:lang w:eastAsia="ko-KR"/>
        </w:rPr>
        <w:t xml:space="preserve"> for </w:t>
      </w:r>
      <w:r w:rsidR="00CB4D29">
        <w:rPr>
          <w:lang w:eastAsia="ko-KR"/>
        </w:rPr>
        <w:t>DAPS</w:t>
      </w:r>
      <w:r>
        <w:rPr>
          <w:lang w:eastAsia="ko-KR"/>
        </w:rPr>
        <w:t xml:space="preserve"> </w:t>
      </w:r>
      <w:r w:rsidR="00BF40E5">
        <w:rPr>
          <w:rFonts w:hint="eastAsia"/>
          <w:lang w:eastAsia="ko-KR"/>
        </w:rPr>
        <w:t xml:space="preserve">capability </w:t>
      </w:r>
      <w:r>
        <w:rPr>
          <w:lang w:eastAsia="ko-KR"/>
        </w:rPr>
        <w:t>[1]</w:t>
      </w:r>
      <w:r>
        <w:rPr>
          <w:rFonts w:hint="eastAsia"/>
          <w:lang w:eastAsia="ko-KR"/>
        </w:rPr>
        <w:t>:</w:t>
      </w:r>
    </w:p>
    <w:p w:rsidR="0046249D" w:rsidRDefault="0046249D" w:rsidP="0046249D">
      <w:pPr>
        <w:pStyle w:val="Doc-text2"/>
        <w:pBdr>
          <w:top w:val="single" w:sz="4" w:space="1" w:color="auto"/>
          <w:left w:val="single" w:sz="4" w:space="1" w:color="auto"/>
          <w:bottom w:val="single" w:sz="4" w:space="1" w:color="auto"/>
          <w:right w:val="single" w:sz="4" w:space="1" w:color="auto"/>
        </w:pBdr>
        <w:rPr>
          <w:b/>
          <w:bCs/>
        </w:rPr>
      </w:pPr>
      <w:r w:rsidRPr="003B18BF">
        <w:rPr>
          <w:b/>
          <w:bCs/>
        </w:rPr>
        <w:t>Agreements [AT109e][2</w:t>
      </w:r>
      <w:r>
        <w:rPr>
          <w:b/>
          <w:bCs/>
        </w:rPr>
        <w:t>11</w:t>
      </w:r>
      <w:r w:rsidRPr="003B18BF">
        <w:rPr>
          <w:b/>
          <w:bCs/>
        </w:rPr>
        <w:t>][MOB]</w:t>
      </w:r>
      <w:r>
        <w:rPr>
          <w:b/>
          <w:bCs/>
        </w:rPr>
        <w:t xml:space="preserve"> (</w:t>
      </w:r>
      <w:hyperlink r:id="rId8" w:history="1">
        <w:r>
          <w:rPr>
            <w:rStyle w:val="ab"/>
          </w:rPr>
          <w:t>R2-2001727</w:t>
        </w:r>
      </w:hyperlink>
      <w:r>
        <w:rPr>
          <w:b/>
          <w:bCs/>
        </w:rPr>
        <w:t>)</w:t>
      </w:r>
    </w:p>
    <w:p w:rsidR="0046249D" w:rsidRPr="003B18BF" w:rsidRDefault="0046249D" w:rsidP="0046249D">
      <w:pPr>
        <w:pStyle w:val="Doc-text2"/>
        <w:pBdr>
          <w:top w:val="single" w:sz="4" w:space="1" w:color="auto"/>
          <w:left w:val="single" w:sz="4" w:space="1" w:color="auto"/>
          <w:bottom w:val="single" w:sz="4" w:space="1" w:color="auto"/>
          <w:right w:val="single" w:sz="4" w:space="1" w:color="auto"/>
        </w:pBdr>
        <w:rPr>
          <w:b/>
          <w:bCs/>
        </w:rPr>
      </w:pPr>
    </w:p>
    <w:p w:rsidR="0046249D" w:rsidRPr="00CB4D29" w:rsidRDefault="0046249D" w:rsidP="0046249D">
      <w:pPr>
        <w:pStyle w:val="Doc-text2"/>
        <w:pBdr>
          <w:top w:val="single" w:sz="4" w:space="1" w:color="auto"/>
          <w:left w:val="single" w:sz="4" w:space="1" w:color="auto"/>
          <w:bottom w:val="single" w:sz="4" w:space="1" w:color="auto"/>
          <w:right w:val="single" w:sz="4" w:space="1" w:color="auto"/>
        </w:pBdr>
        <w:rPr>
          <w:b/>
          <w:bCs/>
          <w:highlight w:val="yellow"/>
        </w:rPr>
      </w:pPr>
      <w:r w:rsidRPr="00CB4D29">
        <w:rPr>
          <w:b/>
          <w:bCs/>
          <w:highlight w:val="yellow"/>
        </w:rPr>
        <w:t>5: Below RAN4 capabilities are introduced as baseline, and may be revised if more inputs are received from RAN4.</w:t>
      </w:r>
    </w:p>
    <w:p w:rsidR="0046249D" w:rsidRPr="00CB4D29" w:rsidRDefault="0046249D" w:rsidP="0046249D">
      <w:pPr>
        <w:pStyle w:val="Doc-text2"/>
        <w:pBdr>
          <w:top w:val="single" w:sz="4" w:space="1" w:color="auto"/>
          <w:left w:val="single" w:sz="4" w:space="1" w:color="auto"/>
          <w:bottom w:val="single" w:sz="4" w:space="1" w:color="auto"/>
          <w:right w:val="single" w:sz="4" w:space="1" w:color="auto"/>
        </w:pBdr>
        <w:rPr>
          <w:rFonts w:eastAsia="MS Mincho" w:cs="Times New Roman"/>
          <w:bCs/>
          <w:szCs w:val="24"/>
          <w:highlight w:val="yellow"/>
        </w:rPr>
      </w:pPr>
      <w:r w:rsidRPr="00CB4D29">
        <w:rPr>
          <w:rFonts w:eastAsia="MS Mincho" w:cs="Times New Roman"/>
          <w:b/>
          <w:bCs/>
          <w:szCs w:val="24"/>
          <w:highlight w:val="yellow"/>
        </w:rPr>
        <w:t>•</w:t>
      </w:r>
      <w:r w:rsidRPr="00CB4D29">
        <w:rPr>
          <w:rFonts w:eastAsia="MS Mincho" w:cs="Times New Roman"/>
          <w:b/>
          <w:bCs/>
          <w:szCs w:val="24"/>
          <w:highlight w:val="yellow"/>
        </w:rPr>
        <w:tab/>
        <w:t xml:space="preserve">Per BC: AsyncDAPS, supportedNumberTAG, singleUL-Transmission; </w:t>
      </w:r>
    </w:p>
    <w:p w:rsidR="0046249D" w:rsidRPr="00E873C2" w:rsidRDefault="0046249D" w:rsidP="0046249D">
      <w:pPr>
        <w:pStyle w:val="Doc-text2"/>
        <w:pBdr>
          <w:top w:val="single" w:sz="4" w:space="1" w:color="auto"/>
          <w:left w:val="single" w:sz="4" w:space="1" w:color="auto"/>
          <w:bottom w:val="single" w:sz="4" w:space="1" w:color="auto"/>
          <w:right w:val="single" w:sz="4" w:space="1" w:color="auto"/>
        </w:pBdr>
        <w:rPr>
          <w:bCs/>
        </w:rPr>
      </w:pPr>
      <w:r w:rsidRPr="00CB4D29">
        <w:rPr>
          <w:b/>
          <w:bCs/>
          <w:highlight w:val="yellow"/>
        </w:rPr>
        <w:t>•</w:t>
      </w:r>
      <w:r w:rsidRPr="00CB4D29">
        <w:rPr>
          <w:b/>
          <w:bCs/>
          <w:highlight w:val="yellow"/>
        </w:rPr>
        <w:tab/>
        <w:t>Per Band per BC: intraBandDiffSCS, intraFreq-DAPS;</w:t>
      </w:r>
    </w:p>
    <w:p w:rsidR="00E17645" w:rsidRDefault="00E17645">
      <w:pPr>
        <w:rPr>
          <w:rFonts w:eastAsia="맑은 고딕"/>
          <w:i/>
          <w:color w:val="000000"/>
          <w:sz w:val="18"/>
          <w:lang w:eastAsia="ko-KR"/>
        </w:rPr>
      </w:pPr>
    </w:p>
    <w:p w:rsidR="001E13A0" w:rsidRDefault="000E18B9">
      <w:pPr>
        <w:rPr>
          <w:lang w:eastAsia="ko-KR"/>
        </w:rPr>
      </w:pPr>
      <w:r>
        <w:rPr>
          <w:lang w:eastAsia="ko-KR"/>
        </w:rPr>
        <w:t xml:space="preserve">In this contribution, </w:t>
      </w:r>
      <w:r w:rsidR="001A32B1">
        <w:rPr>
          <w:lang w:eastAsia="ko-KR"/>
        </w:rPr>
        <w:t xml:space="preserve">for Rel-16, </w:t>
      </w:r>
      <w:r>
        <w:rPr>
          <w:lang w:eastAsia="ko-KR"/>
        </w:rPr>
        <w:t xml:space="preserve">we discuss </w:t>
      </w:r>
      <w:r w:rsidR="00CB4D29">
        <w:rPr>
          <w:lang w:eastAsia="ko-KR"/>
        </w:rPr>
        <w:t>DAPS</w:t>
      </w:r>
      <w:r w:rsidR="0046249D">
        <w:rPr>
          <w:lang w:eastAsia="ko-KR"/>
        </w:rPr>
        <w:t xml:space="preserve"> capability</w:t>
      </w:r>
      <w:r w:rsidR="001A32B1">
        <w:rPr>
          <w:lang w:eastAsia="ko-KR"/>
        </w:rPr>
        <w:t xml:space="preserve"> </w:t>
      </w:r>
      <w:r>
        <w:rPr>
          <w:lang w:eastAsia="ko-KR"/>
        </w:rPr>
        <w:t>issue</w:t>
      </w:r>
      <w:r w:rsidR="00E37D25">
        <w:rPr>
          <w:lang w:eastAsia="ko-KR"/>
        </w:rPr>
        <w:t xml:space="preserve"> </w:t>
      </w:r>
      <w:r w:rsidR="001B7CB0">
        <w:rPr>
          <w:lang w:eastAsia="ko-KR"/>
        </w:rPr>
        <w:t>that</w:t>
      </w:r>
      <w:r w:rsidR="001A32B1">
        <w:rPr>
          <w:lang w:eastAsia="ko-KR"/>
        </w:rPr>
        <w:t xml:space="preserve"> there are further points to </w:t>
      </w:r>
      <w:r w:rsidR="001B7CB0">
        <w:rPr>
          <w:lang w:eastAsia="ko-KR"/>
        </w:rPr>
        <w:t xml:space="preserve">may </w:t>
      </w:r>
      <w:r w:rsidR="001A32B1">
        <w:rPr>
          <w:lang w:eastAsia="ko-KR"/>
        </w:rPr>
        <w:t xml:space="preserve">be </w:t>
      </w:r>
      <w:r w:rsidR="00CB4D29">
        <w:rPr>
          <w:lang w:eastAsia="ko-KR"/>
        </w:rPr>
        <w:t>updated</w:t>
      </w:r>
      <w:r>
        <w:rPr>
          <w:lang w:eastAsia="ko-KR"/>
        </w:rPr>
        <w:t>.</w:t>
      </w:r>
    </w:p>
    <w:p w:rsidR="001E13A0" w:rsidRDefault="000E18B9">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1B7CB0" w:rsidRDefault="001B7CB0" w:rsidP="00320F61">
      <w:pPr>
        <w:rPr>
          <w:bCs/>
          <w:lang w:eastAsia="ko-KR"/>
        </w:rPr>
      </w:pPr>
      <w:r>
        <w:rPr>
          <w:rFonts w:hint="eastAsia"/>
          <w:bCs/>
          <w:lang w:eastAsia="ko-KR"/>
        </w:rPr>
        <w:t xml:space="preserve">In the </w:t>
      </w:r>
      <w:r>
        <w:rPr>
          <w:bCs/>
          <w:lang w:eastAsia="ko-KR"/>
        </w:rPr>
        <w:t>RAN2#109e meeting, RAN2 received a reply to LS on UE capabilities on DAPS HO from RAN4</w:t>
      </w:r>
      <w:r w:rsidR="002438C4">
        <w:rPr>
          <w:bCs/>
          <w:lang w:eastAsia="ko-KR"/>
        </w:rPr>
        <w:t xml:space="preserve"> [2]:</w:t>
      </w:r>
    </w:p>
    <w:tbl>
      <w:tblPr>
        <w:tblStyle w:val="af4"/>
        <w:tblW w:w="0" w:type="auto"/>
        <w:tblLook w:val="04A0" w:firstRow="1" w:lastRow="0" w:firstColumn="1" w:lastColumn="0" w:noHBand="0" w:noVBand="1"/>
      </w:tblPr>
      <w:tblGrid>
        <w:gridCol w:w="9631"/>
      </w:tblGrid>
      <w:tr w:rsidR="002438C4" w:rsidTr="002438C4">
        <w:tc>
          <w:tcPr>
            <w:tcW w:w="9631" w:type="dxa"/>
          </w:tcPr>
          <w:p w:rsidR="002438C4" w:rsidRDefault="002438C4" w:rsidP="002438C4">
            <w:pPr>
              <w:rPr>
                <w:rFonts w:ascii="Arial" w:hAnsi="Arial" w:cs="Arial"/>
              </w:rPr>
            </w:pPr>
            <w:r>
              <w:rPr>
                <w:rFonts w:ascii="Arial" w:hAnsi="Arial" w:cs="Arial"/>
              </w:rPr>
              <w:t>RAN4 has only considered DAPS HO with PCell in source cell and PCell in target cell and has concluded that UE needs to indicate the following:</w:t>
            </w:r>
          </w:p>
          <w:p w:rsidR="002438C4" w:rsidRDefault="002438C4" w:rsidP="002438C4">
            <w:pPr>
              <w:rPr>
                <w:rFonts w:ascii="Arial" w:hAnsi="Arial" w:cs="Arial"/>
              </w:rPr>
            </w:pPr>
            <w:r>
              <w:rPr>
                <w:rFonts w:ascii="Arial" w:hAnsi="Arial" w:cs="Arial"/>
              </w:rPr>
              <w:t>For both LTE and NR capabilities:</w:t>
            </w:r>
          </w:p>
          <w:p w:rsidR="002438C4" w:rsidRDefault="002438C4" w:rsidP="002438C4">
            <w:pPr>
              <w:numPr>
                <w:ilvl w:val="0"/>
                <w:numId w:val="47"/>
              </w:numPr>
              <w:overflowPunct w:val="0"/>
              <w:autoSpaceDE w:val="0"/>
              <w:autoSpaceDN w:val="0"/>
              <w:adjustRightInd w:val="0"/>
              <w:textAlignment w:val="baseline"/>
              <w:rPr>
                <w:rFonts w:ascii="Arial" w:hAnsi="Arial" w:cs="Arial"/>
              </w:rPr>
            </w:pPr>
            <w:r>
              <w:rPr>
                <w:rFonts w:ascii="Arial" w:hAnsi="Arial" w:cs="Arial"/>
              </w:rPr>
              <w:t xml:space="preserve">Capability for DAPS HO </w:t>
            </w:r>
            <w:r w:rsidRPr="00961C8D">
              <w:rPr>
                <w:rFonts w:ascii="Arial" w:hAnsi="Arial" w:cs="Arial"/>
                <w:highlight w:val="yellow"/>
              </w:rPr>
              <w:t>per combination of bands</w:t>
            </w:r>
            <w:r>
              <w:rPr>
                <w:rFonts w:ascii="Arial" w:hAnsi="Arial" w:cs="Arial"/>
              </w:rPr>
              <w:t xml:space="preserve"> where simultaneous downlink connectivity with source and target cells are supported</w:t>
            </w:r>
          </w:p>
          <w:p w:rsidR="002438C4" w:rsidRDefault="002438C4" w:rsidP="002438C4">
            <w:pPr>
              <w:numPr>
                <w:ilvl w:val="1"/>
                <w:numId w:val="47"/>
              </w:numPr>
              <w:overflowPunct w:val="0"/>
              <w:autoSpaceDE w:val="0"/>
              <w:autoSpaceDN w:val="0"/>
              <w:adjustRightInd w:val="0"/>
              <w:textAlignment w:val="baseline"/>
              <w:rPr>
                <w:rFonts w:ascii="Arial" w:hAnsi="Arial" w:cs="Arial"/>
              </w:rPr>
            </w:pPr>
            <w:r w:rsidRPr="00961C8D">
              <w:rPr>
                <w:rFonts w:ascii="Arial" w:hAnsi="Arial" w:cs="Arial"/>
                <w:highlight w:val="yellow"/>
              </w:rPr>
              <w:t>Synchronous vs. asynchronous</w:t>
            </w:r>
            <w:r>
              <w:rPr>
                <w:rFonts w:ascii="Arial" w:hAnsi="Arial" w:cs="Arial"/>
              </w:rPr>
              <w:t xml:space="preserve"> support for DAPS HO</w:t>
            </w:r>
          </w:p>
          <w:p w:rsidR="002438C4" w:rsidRDefault="002438C4" w:rsidP="002438C4">
            <w:pPr>
              <w:numPr>
                <w:ilvl w:val="1"/>
                <w:numId w:val="47"/>
              </w:numPr>
              <w:overflowPunct w:val="0"/>
              <w:autoSpaceDE w:val="0"/>
              <w:autoSpaceDN w:val="0"/>
              <w:adjustRightInd w:val="0"/>
              <w:textAlignment w:val="baseline"/>
              <w:rPr>
                <w:rFonts w:ascii="Arial" w:hAnsi="Arial" w:cs="Arial"/>
              </w:rPr>
            </w:pPr>
            <w:r w:rsidRPr="00961C8D">
              <w:rPr>
                <w:rFonts w:ascii="Arial" w:hAnsi="Arial" w:cs="Arial"/>
                <w:highlight w:val="yellow"/>
              </w:rPr>
              <w:t>Support of simultaneous UL transmission</w:t>
            </w:r>
            <w:r>
              <w:rPr>
                <w:rFonts w:ascii="Arial" w:hAnsi="Arial" w:cs="Arial"/>
              </w:rPr>
              <w:t xml:space="preserve"> to source and target cell per band combination </w:t>
            </w:r>
          </w:p>
          <w:p w:rsidR="002438C4" w:rsidRDefault="002438C4" w:rsidP="002438C4">
            <w:pPr>
              <w:numPr>
                <w:ilvl w:val="1"/>
                <w:numId w:val="47"/>
              </w:numPr>
              <w:overflowPunct w:val="0"/>
              <w:autoSpaceDE w:val="0"/>
              <w:autoSpaceDN w:val="0"/>
              <w:adjustRightInd w:val="0"/>
              <w:textAlignment w:val="baseline"/>
              <w:rPr>
                <w:rFonts w:ascii="Arial" w:hAnsi="Arial" w:cs="Arial"/>
              </w:rPr>
            </w:pPr>
            <w:r w:rsidRPr="00961C8D">
              <w:rPr>
                <w:rFonts w:ascii="Arial" w:hAnsi="Arial" w:cs="Arial"/>
                <w:highlight w:val="yellow"/>
              </w:rPr>
              <w:t>Support of indication of intra-band</w:t>
            </w:r>
            <w:r>
              <w:rPr>
                <w:rFonts w:ascii="Arial" w:hAnsi="Arial" w:cs="Arial"/>
              </w:rPr>
              <w:t xml:space="preserve"> (separate signalling for intra-frequency and inter-frequency) HO </w:t>
            </w:r>
          </w:p>
          <w:p w:rsidR="002438C4" w:rsidRPr="006C1127" w:rsidRDefault="002438C4" w:rsidP="002438C4">
            <w:pPr>
              <w:numPr>
                <w:ilvl w:val="1"/>
                <w:numId w:val="47"/>
              </w:numPr>
              <w:overflowPunct w:val="0"/>
              <w:autoSpaceDE w:val="0"/>
              <w:autoSpaceDN w:val="0"/>
              <w:adjustRightInd w:val="0"/>
              <w:textAlignment w:val="baseline"/>
              <w:rPr>
                <w:rFonts w:ascii="Arial" w:hAnsi="Arial" w:cs="Arial"/>
              </w:rPr>
            </w:pPr>
            <w:r w:rsidRPr="00961C8D">
              <w:rPr>
                <w:rFonts w:ascii="Arial" w:hAnsi="Arial" w:cs="Arial"/>
                <w:highlight w:val="yellow"/>
              </w:rPr>
              <w:t>Support of multi TAG</w:t>
            </w:r>
            <w:r>
              <w:rPr>
                <w:rFonts w:ascii="Arial" w:hAnsi="Arial" w:cs="Arial"/>
              </w:rPr>
              <w:t xml:space="preserve"> (i.e., different TAG in source and target cells)</w:t>
            </w:r>
          </w:p>
          <w:p w:rsidR="002438C4" w:rsidRDefault="002438C4" w:rsidP="002438C4">
            <w:pPr>
              <w:numPr>
                <w:ilvl w:val="0"/>
                <w:numId w:val="47"/>
              </w:numPr>
              <w:overflowPunct w:val="0"/>
              <w:autoSpaceDE w:val="0"/>
              <w:autoSpaceDN w:val="0"/>
              <w:adjustRightInd w:val="0"/>
              <w:textAlignment w:val="baseline"/>
              <w:rPr>
                <w:rFonts w:ascii="Arial" w:hAnsi="Arial" w:cs="Arial"/>
              </w:rPr>
            </w:pPr>
            <w:r>
              <w:rPr>
                <w:rFonts w:ascii="Arial" w:hAnsi="Arial" w:cs="Arial"/>
              </w:rPr>
              <w:t>Any baseband and RF capability that is per CC, per band, per band combination, or per band of band combination which is currently used for the purpose of dual connectivity capabilities</w:t>
            </w:r>
          </w:p>
          <w:p w:rsidR="002438C4" w:rsidRDefault="002438C4" w:rsidP="002438C4">
            <w:pPr>
              <w:rPr>
                <w:rFonts w:ascii="Arial" w:hAnsi="Arial" w:cs="Arial"/>
              </w:rPr>
            </w:pPr>
          </w:p>
          <w:p w:rsidR="002438C4" w:rsidRDefault="002438C4" w:rsidP="002438C4">
            <w:pPr>
              <w:rPr>
                <w:rFonts w:ascii="Arial" w:hAnsi="Arial" w:cs="Arial"/>
              </w:rPr>
            </w:pPr>
            <w:r>
              <w:rPr>
                <w:rFonts w:ascii="Arial" w:hAnsi="Arial" w:cs="Arial"/>
              </w:rPr>
              <w:t>For NR only capabilities:</w:t>
            </w:r>
          </w:p>
          <w:p w:rsidR="002438C4" w:rsidRDefault="002438C4" w:rsidP="002438C4">
            <w:pPr>
              <w:numPr>
                <w:ilvl w:val="0"/>
                <w:numId w:val="47"/>
              </w:numPr>
              <w:overflowPunct w:val="0"/>
              <w:autoSpaceDE w:val="0"/>
              <w:autoSpaceDN w:val="0"/>
              <w:adjustRightInd w:val="0"/>
              <w:textAlignment w:val="baseline"/>
              <w:rPr>
                <w:bCs/>
                <w:lang w:eastAsia="ko-KR"/>
              </w:rPr>
            </w:pPr>
            <w:r>
              <w:rPr>
                <w:rFonts w:ascii="Arial" w:hAnsi="Arial" w:cs="Arial"/>
              </w:rPr>
              <w:lastRenderedPageBreak/>
              <w:t>Support of different SCS in source and target cells in intra-band (separate signalling for intra-frequency and inter-frequency) HO</w:t>
            </w:r>
          </w:p>
        </w:tc>
      </w:tr>
    </w:tbl>
    <w:p w:rsidR="002438C4" w:rsidRDefault="002438C4" w:rsidP="00320F61">
      <w:pPr>
        <w:rPr>
          <w:bCs/>
          <w:lang w:eastAsia="ko-KR"/>
        </w:rPr>
      </w:pPr>
    </w:p>
    <w:p w:rsidR="00961C8D" w:rsidRDefault="00961C8D" w:rsidP="00320F61">
      <w:pPr>
        <w:rPr>
          <w:bCs/>
          <w:lang w:eastAsia="ko-KR"/>
        </w:rPr>
      </w:pPr>
      <w:r>
        <w:rPr>
          <w:rFonts w:hint="eastAsia"/>
          <w:bCs/>
          <w:lang w:eastAsia="ko-KR"/>
        </w:rPr>
        <w:t>Ba</w:t>
      </w:r>
      <w:r>
        <w:rPr>
          <w:bCs/>
          <w:lang w:eastAsia="ko-KR"/>
        </w:rPr>
        <w:t xml:space="preserve">sed on the reply to LS from RAN4, we think two points should be updated </w:t>
      </w:r>
      <w:r w:rsidR="002457D0">
        <w:rPr>
          <w:bCs/>
          <w:lang w:eastAsia="ko-KR"/>
        </w:rPr>
        <w:t>from</w:t>
      </w:r>
      <w:r>
        <w:rPr>
          <w:bCs/>
          <w:lang w:eastAsia="ko-KR"/>
        </w:rPr>
        <w:t xml:space="preserve"> the previous agreement</w:t>
      </w:r>
      <w:r w:rsidR="002457D0">
        <w:rPr>
          <w:bCs/>
          <w:lang w:eastAsia="ko-KR"/>
        </w:rPr>
        <w:t>s</w:t>
      </w:r>
      <w:r>
        <w:rPr>
          <w:bCs/>
          <w:lang w:eastAsia="ko-KR"/>
        </w:rPr>
        <w:t xml:space="preserve">. </w:t>
      </w:r>
    </w:p>
    <w:p w:rsidR="00961C8D" w:rsidRDefault="00961C8D" w:rsidP="00961C8D">
      <w:pPr>
        <w:rPr>
          <w:bCs/>
          <w:lang w:eastAsia="ko-KR"/>
        </w:rPr>
      </w:pPr>
      <w:r>
        <w:rPr>
          <w:bCs/>
          <w:lang w:eastAsia="ko-KR"/>
        </w:rPr>
        <w:t xml:space="preserve">Firstly, RAN2 need to consider changing capability name from </w:t>
      </w:r>
      <w:r w:rsidRPr="00961C8D">
        <w:rPr>
          <w:bCs/>
          <w:lang w:eastAsia="ko-KR"/>
        </w:rPr>
        <w:t>singleUL-Transmission</w:t>
      </w:r>
      <w:r>
        <w:rPr>
          <w:bCs/>
          <w:lang w:eastAsia="ko-KR"/>
        </w:rPr>
        <w:t xml:space="preserve"> to </w:t>
      </w:r>
      <w:r w:rsidR="00770142">
        <w:rPr>
          <w:bCs/>
          <w:lang w:eastAsia="ko-KR"/>
        </w:rPr>
        <w:t xml:space="preserve">a </w:t>
      </w:r>
      <w:r>
        <w:rPr>
          <w:bCs/>
          <w:lang w:eastAsia="ko-KR"/>
        </w:rPr>
        <w:t xml:space="preserve">new one e.g. </w:t>
      </w:r>
      <w:r w:rsidRPr="00961C8D">
        <w:rPr>
          <w:bCs/>
          <w:lang w:eastAsia="ko-KR"/>
        </w:rPr>
        <w:t>simulUL</w:t>
      </w:r>
      <w:r>
        <w:rPr>
          <w:bCs/>
          <w:lang w:eastAsia="ko-KR"/>
        </w:rPr>
        <w:t>-</w:t>
      </w:r>
      <w:r w:rsidRPr="00961C8D">
        <w:rPr>
          <w:bCs/>
          <w:lang w:eastAsia="ko-KR"/>
        </w:rPr>
        <w:t>transmission</w:t>
      </w:r>
      <w:r>
        <w:rPr>
          <w:bCs/>
          <w:lang w:eastAsia="ko-KR"/>
        </w:rPr>
        <w:t xml:space="preserve"> </w:t>
      </w:r>
      <w:r w:rsidR="00892A1D">
        <w:rPr>
          <w:bCs/>
          <w:lang w:eastAsia="ko-KR"/>
        </w:rPr>
        <w:t>to</w:t>
      </w:r>
      <w:r>
        <w:rPr>
          <w:bCs/>
          <w:lang w:eastAsia="ko-KR"/>
        </w:rPr>
        <w:t xml:space="preserve"> impl</w:t>
      </w:r>
      <w:r w:rsidR="00892A1D">
        <w:rPr>
          <w:bCs/>
          <w:lang w:eastAsia="ko-KR"/>
        </w:rPr>
        <w:t>y</w:t>
      </w:r>
      <w:r>
        <w:rPr>
          <w:bCs/>
          <w:lang w:eastAsia="ko-KR"/>
        </w:rPr>
        <w:t xml:space="preserve"> </w:t>
      </w:r>
      <w:r w:rsidRPr="00961C8D">
        <w:rPr>
          <w:bCs/>
          <w:lang w:eastAsia="ko-KR"/>
        </w:rPr>
        <w:t>simultaneous</w:t>
      </w:r>
      <w:r>
        <w:rPr>
          <w:bCs/>
          <w:lang w:eastAsia="ko-KR"/>
        </w:rPr>
        <w:t xml:space="preserve"> </w:t>
      </w:r>
      <w:r w:rsidRPr="00961C8D">
        <w:rPr>
          <w:bCs/>
          <w:lang w:eastAsia="ko-KR"/>
        </w:rPr>
        <w:t>UL</w:t>
      </w:r>
      <w:r>
        <w:rPr>
          <w:bCs/>
          <w:lang w:eastAsia="ko-KR"/>
        </w:rPr>
        <w:t xml:space="preserve"> </w:t>
      </w:r>
      <w:r w:rsidRPr="00961C8D">
        <w:rPr>
          <w:bCs/>
          <w:lang w:eastAsia="ko-KR"/>
        </w:rPr>
        <w:t>transmission</w:t>
      </w:r>
      <w:r w:rsidR="00BB395B">
        <w:rPr>
          <w:bCs/>
          <w:lang w:eastAsia="ko-KR"/>
        </w:rPr>
        <w:t>. Normally UE does not indicate a lower capability than its baseline capability. In our view it is reasonable for UE supporting DAPS to have a single UL transmission as a baseline capability and to optionally support simultaneous UL transmissions</w:t>
      </w:r>
      <w:r w:rsidR="00892A1D">
        <w:rPr>
          <w:bCs/>
          <w:lang w:eastAsia="ko-KR"/>
        </w:rPr>
        <w:t>.</w:t>
      </w:r>
      <w:r>
        <w:rPr>
          <w:bCs/>
          <w:lang w:eastAsia="ko-KR"/>
        </w:rPr>
        <w:t xml:space="preserve"> </w:t>
      </w:r>
      <w:r w:rsidR="00BB395B">
        <w:rPr>
          <w:bCs/>
          <w:lang w:eastAsia="ko-KR"/>
        </w:rPr>
        <w:t>Given this observation and reasoning, we propose:</w:t>
      </w:r>
    </w:p>
    <w:p w:rsidR="00320F61" w:rsidRPr="00892A1D" w:rsidRDefault="00892A1D" w:rsidP="00F85D2C">
      <w:pPr>
        <w:rPr>
          <w:b/>
          <w:bCs/>
          <w:lang w:eastAsia="ko-KR"/>
        </w:rPr>
      </w:pPr>
      <w:r>
        <w:rPr>
          <w:rFonts w:hint="eastAsia"/>
          <w:b/>
          <w:bCs/>
          <w:lang w:eastAsia="ko-KR"/>
        </w:rPr>
        <w:t>Propo</w:t>
      </w:r>
      <w:r>
        <w:rPr>
          <w:b/>
          <w:bCs/>
          <w:lang w:eastAsia="ko-KR"/>
        </w:rPr>
        <w:t xml:space="preserve">sal 1: Change the capability name of </w:t>
      </w:r>
      <w:r w:rsidRPr="00680066">
        <w:rPr>
          <w:b/>
          <w:bCs/>
          <w:i/>
          <w:lang w:eastAsia="ko-KR"/>
        </w:rPr>
        <w:t>singleUL-Transmission</w:t>
      </w:r>
      <w:r w:rsidRPr="00892A1D">
        <w:rPr>
          <w:b/>
          <w:bCs/>
          <w:lang w:eastAsia="ko-KR"/>
        </w:rPr>
        <w:t xml:space="preserve"> to new one </w:t>
      </w:r>
      <w:r>
        <w:rPr>
          <w:b/>
          <w:bCs/>
          <w:lang w:eastAsia="ko-KR"/>
        </w:rPr>
        <w:t xml:space="preserve">e.g. </w:t>
      </w:r>
      <w:r w:rsidRPr="00892A1D">
        <w:rPr>
          <w:b/>
          <w:bCs/>
          <w:lang w:eastAsia="ko-KR"/>
        </w:rPr>
        <w:t xml:space="preserve">simulUL-transmission </w:t>
      </w:r>
      <w:r>
        <w:rPr>
          <w:b/>
          <w:bCs/>
          <w:lang w:eastAsia="ko-KR"/>
        </w:rPr>
        <w:t>to</w:t>
      </w:r>
      <w:r w:rsidRPr="00892A1D">
        <w:rPr>
          <w:b/>
          <w:bCs/>
          <w:lang w:eastAsia="ko-KR"/>
        </w:rPr>
        <w:t xml:space="preserve"> impl</w:t>
      </w:r>
      <w:r>
        <w:rPr>
          <w:b/>
          <w:bCs/>
          <w:lang w:eastAsia="ko-KR"/>
        </w:rPr>
        <w:t>y</w:t>
      </w:r>
      <w:r w:rsidRPr="00892A1D">
        <w:rPr>
          <w:b/>
          <w:bCs/>
          <w:lang w:eastAsia="ko-KR"/>
        </w:rPr>
        <w:t xml:space="preserve"> simultaneous UL transmission</w:t>
      </w:r>
    </w:p>
    <w:p w:rsidR="00E37D25" w:rsidRPr="00892A1D" w:rsidRDefault="00E37D25">
      <w:pPr>
        <w:rPr>
          <w:bCs/>
          <w:lang w:eastAsia="ko-KR"/>
        </w:rPr>
      </w:pPr>
    </w:p>
    <w:p w:rsidR="00892A1D" w:rsidRPr="00892A1D" w:rsidRDefault="00892A1D">
      <w:pPr>
        <w:rPr>
          <w:bCs/>
          <w:lang w:eastAsia="ko-KR"/>
        </w:rPr>
      </w:pPr>
      <w:r w:rsidRPr="00892A1D">
        <w:rPr>
          <w:rFonts w:hint="eastAsia"/>
          <w:bCs/>
          <w:lang w:eastAsia="ko-KR"/>
        </w:rPr>
        <w:t>Seco</w:t>
      </w:r>
      <w:r w:rsidRPr="00892A1D">
        <w:rPr>
          <w:bCs/>
          <w:lang w:eastAsia="ko-KR"/>
        </w:rPr>
        <w:t xml:space="preserve">ndly, </w:t>
      </w:r>
      <w:r w:rsidR="00894A12">
        <w:rPr>
          <w:bCs/>
          <w:lang w:eastAsia="ko-KR"/>
        </w:rPr>
        <w:t xml:space="preserve">RAN2 agreed that </w:t>
      </w:r>
      <w:r w:rsidR="002457D0">
        <w:rPr>
          <w:bCs/>
          <w:lang w:eastAsia="ko-KR"/>
        </w:rPr>
        <w:t xml:space="preserve">the </w:t>
      </w:r>
      <w:r w:rsidR="00894A12" w:rsidRPr="00894A12">
        <w:rPr>
          <w:bCs/>
          <w:lang w:eastAsia="ko-KR"/>
        </w:rPr>
        <w:t>intraFreq-DAPS</w:t>
      </w:r>
      <w:r w:rsidR="00894A12">
        <w:rPr>
          <w:bCs/>
          <w:lang w:eastAsia="ko-KR"/>
        </w:rPr>
        <w:t xml:space="preserve"> capability is </w:t>
      </w:r>
      <w:r w:rsidR="002A4441">
        <w:rPr>
          <w:bCs/>
          <w:lang w:eastAsia="ko-KR"/>
        </w:rPr>
        <w:t xml:space="preserve">the </w:t>
      </w:r>
      <w:r w:rsidR="00894A12">
        <w:rPr>
          <w:bCs/>
          <w:lang w:eastAsia="ko-KR"/>
        </w:rPr>
        <w:t xml:space="preserve">type of </w:t>
      </w:r>
      <w:r w:rsidR="00894A12" w:rsidRPr="00894A12">
        <w:rPr>
          <w:bCs/>
          <w:lang w:eastAsia="ko-KR"/>
        </w:rPr>
        <w:t>Per Band per BC</w:t>
      </w:r>
      <w:r w:rsidR="00894A12">
        <w:rPr>
          <w:bCs/>
          <w:lang w:eastAsia="ko-KR"/>
        </w:rPr>
        <w:t xml:space="preserve">. However, </w:t>
      </w:r>
      <w:r w:rsidR="00770142">
        <w:rPr>
          <w:bCs/>
          <w:lang w:eastAsia="ko-KR"/>
        </w:rPr>
        <w:t xml:space="preserve">according to </w:t>
      </w:r>
      <w:r w:rsidR="00894A12">
        <w:rPr>
          <w:bCs/>
          <w:lang w:eastAsia="ko-KR"/>
        </w:rPr>
        <w:t xml:space="preserve">RAN4 response, capability </w:t>
      </w:r>
      <w:r w:rsidR="00894A12" w:rsidRPr="00894A12">
        <w:rPr>
          <w:bCs/>
          <w:lang w:eastAsia="ko-KR"/>
        </w:rPr>
        <w:t xml:space="preserve">of </w:t>
      </w:r>
      <w:r w:rsidR="002457D0">
        <w:rPr>
          <w:bCs/>
          <w:lang w:eastAsia="ko-KR"/>
        </w:rPr>
        <w:t xml:space="preserve">the </w:t>
      </w:r>
      <w:r w:rsidR="00894A12" w:rsidRPr="00894A12">
        <w:rPr>
          <w:bCs/>
          <w:lang w:eastAsia="ko-KR"/>
        </w:rPr>
        <w:t>intra-band</w:t>
      </w:r>
      <w:r w:rsidR="00894A12">
        <w:rPr>
          <w:bCs/>
          <w:lang w:eastAsia="ko-KR"/>
        </w:rPr>
        <w:t xml:space="preserve"> HO is </w:t>
      </w:r>
      <w:r w:rsidR="00770142">
        <w:rPr>
          <w:bCs/>
          <w:lang w:eastAsia="ko-KR"/>
        </w:rPr>
        <w:t xml:space="preserve">to be defined </w:t>
      </w:r>
      <w:r w:rsidR="00894A12">
        <w:rPr>
          <w:bCs/>
          <w:lang w:eastAsia="ko-KR"/>
        </w:rPr>
        <w:t>Per BC</w:t>
      </w:r>
      <w:r w:rsidR="00770142">
        <w:rPr>
          <w:bCs/>
          <w:lang w:eastAsia="ko-KR"/>
        </w:rPr>
        <w:t>, rather than Per Band</w:t>
      </w:r>
      <w:r w:rsidR="00960FD8">
        <w:rPr>
          <w:bCs/>
          <w:lang w:eastAsia="ko-KR"/>
        </w:rPr>
        <w:t xml:space="preserve"> per BC</w:t>
      </w:r>
      <w:r w:rsidR="00680066">
        <w:rPr>
          <w:bCs/>
          <w:lang w:eastAsia="ko-KR"/>
        </w:rPr>
        <w:t>.</w:t>
      </w:r>
      <w:r w:rsidR="00894A12">
        <w:rPr>
          <w:bCs/>
          <w:lang w:eastAsia="ko-KR"/>
        </w:rPr>
        <w:t xml:space="preserve"> </w:t>
      </w:r>
      <w:r w:rsidR="00680066">
        <w:rPr>
          <w:bCs/>
          <w:lang w:eastAsia="ko-KR"/>
        </w:rPr>
        <w:t>Considering</w:t>
      </w:r>
      <w:r w:rsidR="00894A12">
        <w:rPr>
          <w:bCs/>
          <w:lang w:eastAsia="ko-KR"/>
        </w:rPr>
        <w:t xml:space="preserve"> </w:t>
      </w:r>
      <w:r w:rsidR="00770142">
        <w:rPr>
          <w:bCs/>
          <w:lang w:eastAsia="ko-KR"/>
        </w:rPr>
        <w:t xml:space="preserve">that </w:t>
      </w:r>
      <w:r w:rsidR="002457D0">
        <w:rPr>
          <w:bCs/>
          <w:lang w:eastAsia="ko-KR"/>
        </w:rPr>
        <w:t xml:space="preserve">the </w:t>
      </w:r>
      <w:r w:rsidR="00770142" w:rsidRPr="00894A12">
        <w:rPr>
          <w:bCs/>
          <w:lang w:eastAsia="ko-KR"/>
        </w:rPr>
        <w:t>intraFreq-DAPS</w:t>
      </w:r>
      <w:r w:rsidR="00770142">
        <w:rPr>
          <w:bCs/>
          <w:lang w:eastAsia="ko-KR"/>
        </w:rPr>
        <w:t xml:space="preserve"> capability is a subset of </w:t>
      </w:r>
      <w:r w:rsidR="002457D0">
        <w:rPr>
          <w:bCs/>
          <w:lang w:eastAsia="ko-KR"/>
        </w:rPr>
        <w:t xml:space="preserve">the </w:t>
      </w:r>
      <w:r w:rsidR="00894A12" w:rsidRPr="00894A12">
        <w:rPr>
          <w:bCs/>
          <w:lang w:eastAsia="ko-KR"/>
        </w:rPr>
        <w:t>intra-band</w:t>
      </w:r>
      <w:r w:rsidR="00894A12">
        <w:rPr>
          <w:bCs/>
          <w:lang w:eastAsia="ko-KR"/>
        </w:rPr>
        <w:t xml:space="preserve"> HO </w:t>
      </w:r>
      <w:r w:rsidR="00770142">
        <w:rPr>
          <w:bCs/>
          <w:lang w:eastAsia="ko-KR"/>
        </w:rPr>
        <w:t xml:space="preserve">capability, </w:t>
      </w:r>
      <w:r w:rsidR="00680066">
        <w:rPr>
          <w:bCs/>
          <w:lang w:eastAsia="ko-KR"/>
        </w:rPr>
        <w:t xml:space="preserve">we think it is reasonable </w:t>
      </w:r>
      <w:r w:rsidR="00770142">
        <w:rPr>
          <w:bCs/>
          <w:lang w:eastAsia="ko-KR"/>
        </w:rPr>
        <w:t xml:space="preserve">to change </w:t>
      </w:r>
      <w:r w:rsidR="00680066">
        <w:rPr>
          <w:bCs/>
          <w:lang w:eastAsia="ko-KR"/>
        </w:rPr>
        <w:t xml:space="preserve">the </w:t>
      </w:r>
      <w:r w:rsidR="00770142">
        <w:rPr>
          <w:bCs/>
          <w:lang w:eastAsia="ko-KR"/>
        </w:rPr>
        <w:t>granularity of</w:t>
      </w:r>
      <w:r w:rsidR="002457D0">
        <w:rPr>
          <w:bCs/>
          <w:lang w:eastAsia="ko-KR"/>
        </w:rPr>
        <w:t xml:space="preserve"> the</w:t>
      </w:r>
      <w:r w:rsidR="00770142">
        <w:rPr>
          <w:bCs/>
          <w:lang w:eastAsia="ko-KR"/>
        </w:rPr>
        <w:t xml:space="preserve"> </w:t>
      </w:r>
      <w:r w:rsidR="00680066" w:rsidRPr="00894A12">
        <w:rPr>
          <w:bCs/>
          <w:lang w:eastAsia="ko-KR"/>
        </w:rPr>
        <w:t>intraFreq-DAPS</w:t>
      </w:r>
      <w:r w:rsidR="00680066">
        <w:rPr>
          <w:bCs/>
          <w:lang w:eastAsia="ko-KR"/>
        </w:rPr>
        <w:t xml:space="preserve"> capability </w:t>
      </w:r>
      <w:r w:rsidR="00770142">
        <w:rPr>
          <w:bCs/>
          <w:lang w:eastAsia="ko-KR"/>
        </w:rPr>
        <w:t xml:space="preserve">from Per Band </w:t>
      </w:r>
      <w:r w:rsidR="00960FD8">
        <w:rPr>
          <w:bCs/>
          <w:lang w:eastAsia="ko-KR"/>
        </w:rPr>
        <w:t>p</w:t>
      </w:r>
      <w:r w:rsidR="00770142">
        <w:rPr>
          <w:bCs/>
          <w:lang w:eastAsia="ko-KR"/>
        </w:rPr>
        <w:t>er BC to Per BC</w:t>
      </w:r>
      <w:r w:rsidR="00680066">
        <w:rPr>
          <w:bCs/>
          <w:lang w:eastAsia="ko-KR"/>
        </w:rPr>
        <w:t>.</w:t>
      </w:r>
    </w:p>
    <w:p w:rsidR="00CB0AE8" w:rsidRDefault="00680066">
      <w:pPr>
        <w:rPr>
          <w:bCs/>
          <w:lang w:eastAsia="ko-KR"/>
        </w:rPr>
      </w:pPr>
      <w:r>
        <w:rPr>
          <w:rFonts w:hint="eastAsia"/>
          <w:b/>
          <w:bCs/>
          <w:lang w:eastAsia="ko-KR"/>
        </w:rPr>
        <w:t>Propo</w:t>
      </w:r>
      <w:r>
        <w:rPr>
          <w:b/>
          <w:bCs/>
          <w:lang w:eastAsia="ko-KR"/>
        </w:rPr>
        <w:t xml:space="preserve">sal </w:t>
      </w:r>
      <w:r w:rsidR="008E561A">
        <w:rPr>
          <w:b/>
          <w:bCs/>
          <w:lang w:eastAsia="ko-KR"/>
        </w:rPr>
        <w:t>2</w:t>
      </w:r>
      <w:r>
        <w:rPr>
          <w:b/>
          <w:bCs/>
          <w:lang w:eastAsia="ko-KR"/>
        </w:rPr>
        <w:t xml:space="preserve">: Change the type of capability </w:t>
      </w:r>
      <w:r w:rsidRPr="00680066">
        <w:rPr>
          <w:b/>
          <w:bCs/>
          <w:i/>
          <w:lang w:eastAsia="ko-KR"/>
        </w:rPr>
        <w:t>intraFreq-DAPS</w:t>
      </w:r>
      <w:r>
        <w:rPr>
          <w:b/>
          <w:bCs/>
          <w:lang w:eastAsia="ko-KR"/>
        </w:rPr>
        <w:t xml:space="preserve"> </w:t>
      </w:r>
      <w:r w:rsidRPr="00892A1D">
        <w:rPr>
          <w:b/>
          <w:bCs/>
          <w:lang w:eastAsia="ko-KR"/>
        </w:rPr>
        <w:t xml:space="preserve">to </w:t>
      </w:r>
      <w:r>
        <w:rPr>
          <w:b/>
          <w:bCs/>
          <w:lang w:eastAsia="ko-KR"/>
        </w:rPr>
        <w:t>Per BC.</w:t>
      </w:r>
    </w:p>
    <w:p w:rsidR="001E13A0" w:rsidRDefault="000E18B9">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1E13A0" w:rsidRDefault="000E18B9">
      <w:pPr>
        <w:rPr>
          <w:lang w:eastAsia="ko-KR"/>
        </w:rPr>
      </w:pPr>
      <w:r>
        <w:rPr>
          <w:lang w:eastAsia="ko-KR"/>
        </w:rPr>
        <w:t>In this contribution, we have the following conclusion:</w:t>
      </w:r>
    </w:p>
    <w:p w:rsidR="008E561A" w:rsidRPr="00892A1D" w:rsidRDefault="008E561A" w:rsidP="008E561A">
      <w:pPr>
        <w:rPr>
          <w:b/>
          <w:bCs/>
          <w:lang w:eastAsia="ko-KR"/>
        </w:rPr>
      </w:pPr>
      <w:r>
        <w:rPr>
          <w:rFonts w:hint="eastAsia"/>
          <w:b/>
          <w:bCs/>
          <w:lang w:eastAsia="ko-KR"/>
        </w:rPr>
        <w:t>Propo</w:t>
      </w:r>
      <w:r>
        <w:rPr>
          <w:b/>
          <w:bCs/>
          <w:lang w:eastAsia="ko-KR"/>
        </w:rPr>
        <w:t xml:space="preserve">sal 1: Change the capability name of </w:t>
      </w:r>
      <w:r w:rsidRPr="00680066">
        <w:rPr>
          <w:b/>
          <w:bCs/>
          <w:i/>
          <w:lang w:eastAsia="ko-KR"/>
        </w:rPr>
        <w:t>singleUL-Transmission</w:t>
      </w:r>
      <w:r w:rsidRPr="00892A1D">
        <w:rPr>
          <w:b/>
          <w:bCs/>
          <w:lang w:eastAsia="ko-KR"/>
        </w:rPr>
        <w:t xml:space="preserve"> to new one </w:t>
      </w:r>
      <w:r>
        <w:rPr>
          <w:b/>
          <w:bCs/>
          <w:lang w:eastAsia="ko-KR"/>
        </w:rPr>
        <w:t xml:space="preserve">e.g. </w:t>
      </w:r>
      <w:r w:rsidRPr="00892A1D">
        <w:rPr>
          <w:b/>
          <w:bCs/>
          <w:lang w:eastAsia="ko-KR"/>
        </w:rPr>
        <w:t xml:space="preserve">simulUL-transmission </w:t>
      </w:r>
      <w:r>
        <w:rPr>
          <w:b/>
          <w:bCs/>
          <w:lang w:eastAsia="ko-KR"/>
        </w:rPr>
        <w:t>to</w:t>
      </w:r>
      <w:r w:rsidRPr="00892A1D">
        <w:rPr>
          <w:b/>
          <w:bCs/>
          <w:lang w:eastAsia="ko-KR"/>
        </w:rPr>
        <w:t xml:space="preserve"> impl</w:t>
      </w:r>
      <w:r>
        <w:rPr>
          <w:b/>
          <w:bCs/>
          <w:lang w:eastAsia="ko-KR"/>
        </w:rPr>
        <w:t>y</w:t>
      </w:r>
      <w:r w:rsidRPr="00892A1D">
        <w:rPr>
          <w:b/>
          <w:bCs/>
          <w:lang w:eastAsia="ko-KR"/>
        </w:rPr>
        <w:t xml:space="preserve"> simultaneous UL transmission</w:t>
      </w:r>
    </w:p>
    <w:p w:rsidR="008E561A" w:rsidRDefault="008E561A" w:rsidP="008E561A">
      <w:pPr>
        <w:rPr>
          <w:bCs/>
          <w:lang w:eastAsia="ko-KR"/>
        </w:rPr>
      </w:pPr>
      <w:r>
        <w:rPr>
          <w:rFonts w:hint="eastAsia"/>
          <w:b/>
          <w:bCs/>
          <w:lang w:eastAsia="ko-KR"/>
        </w:rPr>
        <w:t>Propo</w:t>
      </w:r>
      <w:r>
        <w:rPr>
          <w:b/>
          <w:bCs/>
          <w:lang w:eastAsia="ko-KR"/>
        </w:rPr>
        <w:t xml:space="preserve">sal 2: Change the type of capability </w:t>
      </w:r>
      <w:r w:rsidRPr="00680066">
        <w:rPr>
          <w:b/>
          <w:bCs/>
          <w:i/>
          <w:lang w:eastAsia="ko-KR"/>
        </w:rPr>
        <w:t>intraFreq-DAPS</w:t>
      </w:r>
      <w:r>
        <w:rPr>
          <w:b/>
          <w:bCs/>
          <w:lang w:eastAsia="ko-KR"/>
        </w:rPr>
        <w:t xml:space="preserve"> </w:t>
      </w:r>
      <w:r w:rsidRPr="00892A1D">
        <w:rPr>
          <w:b/>
          <w:bCs/>
          <w:lang w:eastAsia="ko-KR"/>
        </w:rPr>
        <w:t xml:space="preserve">to </w:t>
      </w:r>
      <w:r>
        <w:rPr>
          <w:b/>
          <w:bCs/>
          <w:lang w:eastAsia="ko-KR"/>
        </w:rPr>
        <w:t>Per BC.</w:t>
      </w:r>
    </w:p>
    <w:p w:rsidR="0052633A" w:rsidRPr="008E561A" w:rsidRDefault="0052633A" w:rsidP="00E37D25">
      <w:pPr>
        <w:rPr>
          <w:bCs/>
          <w:lang w:eastAsia="ko-KR"/>
        </w:rPr>
      </w:pPr>
    </w:p>
    <w:p w:rsidR="001E13A0" w:rsidRDefault="000E18B9">
      <w:pPr>
        <w:pStyle w:val="1"/>
        <w:spacing w:line="300" w:lineRule="atLeast"/>
        <w:rPr>
          <w:noProof/>
          <w:lang w:val="en-US" w:eastAsia="ko-KR"/>
        </w:rPr>
      </w:pPr>
      <w:r>
        <w:rPr>
          <w:rFonts w:hint="eastAsia"/>
          <w:noProof/>
          <w:lang w:val="en-US" w:eastAsia="ko-KR"/>
        </w:rPr>
        <w:t>4</w:t>
      </w:r>
      <w:r>
        <w:rPr>
          <w:noProof/>
          <w:lang w:val="en-US" w:eastAsia="ko-KR"/>
        </w:rPr>
        <w:t>. Reference</w:t>
      </w:r>
    </w:p>
    <w:p w:rsidR="0046249D" w:rsidRDefault="000E18B9" w:rsidP="001A32B1">
      <w:pPr>
        <w:rPr>
          <w:lang w:val="en-US" w:eastAsia="ko-KR"/>
        </w:rPr>
      </w:pPr>
      <w:r>
        <w:rPr>
          <w:rFonts w:hint="eastAsia"/>
          <w:lang w:val="en-US" w:eastAsia="ko-KR"/>
        </w:rPr>
        <w:t xml:space="preserve">[1] </w:t>
      </w:r>
      <w:bookmarkStart w:id="1" w:name="_Hlk21950795"/>
      <w:r w:rsidR="001A32B1">
        <w:rPr>
          <w:lang w:val="en-US" w:eastAsia="ko-KR"/>
        </w:rPr>
        <w:t xml:space="preserve">R2-2001661 </w:t>
      </w:r>
      <w:r w:rsidR="001A32B1">
        <w:t xml:space="preserve">Minutes </w:t>
      </w:r>
      <w:r w:rsidR="001A32B1" w:rsidRPr="00F16F30">
        <w:t>LTE legacy, LTE TEI16 and NR/LTE Rel-16 Mobility</w:t>
      </w:r>
      <w:r w:rsidR="001A32B1">
        <w:t xml:space="preserve"> topics, </w:t>
      </w:r>
      <w:r w:rsidR="001A32B1">
        <w:rPr>
          <w:lang w:val="en-US" w:eastAsia="ko-KR"/>
        </w:rPr>
        <w:t>Vice Chairman (Nokia)</w:t>
      </w:r>
      <w:bookmarkEnd w:id="1"/>
    </w:p>
    <w:p w:rsidR="002438C4" w:rsidRPr="002438C4" w:rsidRDefault="002438C4" w:rsidP="001A32B1">
      <w:pPr>
        <w:sectPr w:rsidR="002438C4" w:rsidRPr="002438C4">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pPr>
      <w:r w:rsidRPr="002438C4">
        <w:t xml:space="preserve">[2] R2-2000037 </w:t>
      </w:r>
      <w:bookmarkStart w:id="2" w:name="_Hlk506457506"/>
      <w:r w:rsidRPr="002438C4">
        <w:t>Reply to</w:t>
      </w:r>
      <w:bookmarkEnd w:id="2"/>
      <w:r w:rsidRPr="002438C4">
        <w:t xml:space="preserve"> LS on UE capabilities on DAPS HO, RAN4</w:t>
      </w:r>
    </w:p>
    <w:p w:rsidR="0046249D" w:rsidRDefault="0046249D" w:rsidP="0046249D">
      <w:pPr>
        <w:pStyle w:val="1"/>
        <w:spacing w:line="300" w:lineRule="atLeast"/>
        <w:rPr>
          <w:noProof/>
          <w:lang w:val="en-US" w:eastAsia="ko-KR"/>
        </w:rPr>
      </w:pPr>
      <w:r>
        <w:rPr>
          <w:noProof/>
          <w:lang w:val="en-US" w:eastAsia="ko-KR"/>
        </w:rPr>
        <w:lastRenderedPageBreak/>
        <w:t xml:space="preserve">5. </w:t>
      </w:r>
      <w:r>
        <w:rPr>
          <w:rFonts w:hint="eastAsia"/>
          <w:noProof/>
          <w:lang w:val="en-US" w:eastAsia="ko-KR"/>
        </w:rPr>
        <w:t>Appendix</w:t>
      </w:r>
    </w:p>
    <w:p w:rsidR="0046249D" w:rsidRPr="0046249D" w:rsidRDefault="00320F61" w:rsidP="0046249D">
      <w:pPr>
        <w:rPr>
          <w:lang w:val="en-US" w:eastAsia="ko-KR"/>
        </w:rPr>
      </w:pPr>
      <w:r>
        <w:rPr>
          <w:rFonts w:hint="eastAsia"/>
          <w:lang w:val="en-US" w:eastAsia="ko-KR"/>
        </w:rPr>
        <w:t>RAN2 UE feature list for Mobility enhancement is referenced by th</w:t>
      </w:r>
      <w:r>
        <w:rPr>
          <w:lang w:val="en-US" w:eastAsia="ko-KR"/>
        </w:rPr>
        <w:t xml:space="preserve">e discussion </w:t>
      </w:r>
      <w:r w:rsidRPr="00320F61">
        <w:rPr>
          <w:lang w:val="en-US" w:eastAsia="ko-KR"/>
        </w:rPr>
        <w:t>of [AT109e][211]</w:t>
      </w:r>
      <w:r>
        <w:rPr>
          <w:lang w:val="en-US" w:eastAsia="ko-KR"/>
        </w:rPr>
        <w:t>, R2-</w:t>
      </w:r>
      <w:r w:rsidRPr="00320F61">
        <w:rPr>
          <w:lang w:val="en-US" w:eastAsia="ko-KR"/>
        </w:rPr>
        <w:t>2001727</w:t>
      </w:r>
      <w:r>
        <w:rPr>
          <w:lang w:val="en-US" w:eastAsia="ko-KR"/>
        </w:rPr>
        <w:t>. For readability, some parts are merged or removed.</w:t>
      </w:r>
    </w:p>
    <w:p w:rsidR="0046249D" w:rsidRDefault="0046249D" w:rsidP="0046249D">
      <w:pPr>
        <w:pStyle w:val="2"/>
        <w:rPr>
          <w:lang w:val="en-US"/>
        </w:rPr>
      </w:pPr>
      <w:r>
        <w:rPr>
          <w:lang w:val="en-US"/>
        </w:rPr>
        <w:t>R</w:t>
      </w:r>
      <w:r w:rsidRPr="00CC1C7B">
        <w:rPr>
          <w:lang w:val="en-US"/>
        </w:rPr>
        <w:t>AN2 UE feature list on NR mobility enhancement</w:t>
      </w:r>
    </w:p>
    <w:p w:rsidR="00CB65E9" w:rsidRPr="00CB65E9" w:rsidRDefault="00CB65E9" w:rsidP="00CB65E9">
      <w:pPr>
        <w:rPr>
          <w:lang w:val="en-US"/>
        </w:rPr>
      </w:pPr>
    </w:p>
    <w:tbl>
      <w:tblPr>
        <w:tblpPr w:leftFromText="142" w:rightFromText="142" w:vertAnchor="text" w:tblpX="-714" w:tblpY="1"/>
        <w:tblOverlap w:val="never"/>
        <w:tblW w:w="16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998"/>
        <w:gridCol w:w="6370"/>
        <w:gridCol w:w="858"/>
        <w:gridCol w:w="1276"/>
        <w:gridCol w:w="709"/>
        <w:gridCol w:w="709"/>
        <w:gridCol w:w="851"/>
        <w:gridCol w:w="1276"/>
        <w:gridCol w:w="1133"/>
      </w:tblGrid>
      <w:tr w:rsidR="00C9266D" w:rsidTr="00CB65E9">
        <w:trPr>
          <w:trHeight w:val="20"/>
        </w:trPr>
        <w:tc>
          <w:tcPr>
            <w:tcW w:w="1129" w:type="dxa"/>
            <w:shd w:val="clear" w:color="auto" w:fill="auto"/>
          </w:tcPr>
          <w:p w:rsidR="00C9266D" w:rsidRPr="00C9266D" w:rsidRDefault="00C9266D" w:rsidP="00CB65E9">
            <w:pPr>
              <w:pStyle w:val="TAH"/>
              <w:rPr>
                <w:rFonts w:cs="Arial"/>
              </w:rPr>
            </w:pPr>
            <w:r w:rsidRPr="00C9266D">
              <w:rPr>
                <w:rFonts w:cs="Arial"/>
              </w:rPr>
              <w:t>Features</w:t>
            </w:r>
          </w:p>
        </w:tc>
        <w:tc>
          <w:tcPr>
            <w:tcW w:w="709" w:type="dxa"/>
            <w:shd w:val="clear" w:color="auto" w:fill="auto"/>
          </w:tcPr>
          <w:p w:rsidR="00C9266D" w:rsidRPr="00C9266D" w:rsidRDefault="00C9266D" w:rsidP="00CB65E9">
            <w:pPr>
              <w:pStyle w:val="TAH"/>
              <w:rPr>
                <w:rFonts w:cs="Arial"/>
              </w:rPr>
            </w:pPr>
            <w:r w:rsidRPr="00C9266D">
              <w:rPr>
                <w:rFonts w:cs="Arial"/>
              </w:rPr>
              <w:t>Index</w:t>
            </w:r>
          </w:p>
        </w:tc>
        <w:tc>
          <w:tcPr>
            <w:tcW w:w="998" w:type="dxa"/>
            <w:shd w:val="clear" w:color="auto" w:fill="auto"/>
          </w:tcPr>
          <w:p w:rsidR="00C9266D" w:rsidRPr="00C9266D" w:rsidRDefault="00C9266D" w:rsidP="00CB65E9">
            <w:pPr>
              <w:pStyle w:val="TAH"/>
              <w:rPr>
                <w:rFonts w:cs="Arial"/>
              </w:rPr>
            </w:pPr>
            <w:r w:rsidRPr="00C9266D">
              <w:rPr>
                <w:rFonts w:cs="Arial"/>
              </w:rPr>
              <w:t>Feature group</w:t>
            </w:r>
          </w:p>
        </w:tc>
        <w:tc>
          <w:tcPr>
            <w:tcW w:w="6370" w:type="dxa"/>
            <w:shd w:val="clear" w:color="auto" w:fill="auto"/>
          </w:tcPr>
          <w:p w:rsidR="00C9266D" w:rsidRPr="00C9266D" w:rsidRDefault="00C9266D" w:rsidP="00CB65E9">
            <w:pPr>
              <w:pStyle w:val="TAH"/>
              <w:rPr>
                <w:rFonts w:cs="Arial"/>
              </w:rPr>
            </w:pPr>
            <w:r w:rsidRPr="00C9266D">
              <w:rPr>
                <w:rFonts w:cs="Arial"/>
              </w:rPr>
              <w:t>Components</w:t>
            </w:r>
          </w:p>
        </w:tc>
        <w:tc>
          <w:tcPr>
            <w:tcW w:w="858" w:type="dxa"/>
            <w:shd w:val="clear" w:color="auto" w:fill="auto"/>
          </w:tcPr>
          <w:p w:rsidR="00C9266D" w:rsidRPr="00C9266D" w:rsidRDefault="00C9266D" w:rsidP="00CB65E9">
            <w:pPr>
              <w:pStyle w:val="TAH"/>
              <w:rPr>
                <w:rFonts w:cs="Arial"/>
                <w:lang w:val="en-US"/>
              </w:rPr>
            </w:pPr>
            <w:r w:rsidRPr="00C9266D">
              <w:rPr>
                <w:rFonts w:cs="Arial"/>
                <w:lang w:val="en-US"/>
              </w:rPr>
              <w:t>Need for the gNB to know if the feature is supported</w:t>
            </w:r>
          </w:p>
        </w:tc>
        <w:tc>
          <w:tcPr>
            <w:tcW w:w="1276" w:type="dxa"/>
            <w:shd w:val="clear" w:color="auto" w:fill="auto"/>
          </w:tcPr>
          <w:p w:rsidR="00C9266D" w:rsidRPr="00C9266D" w:rsidRDefault="00C9266D" w:rsidP="00CB65E9">
            <w:pPr>
              <w:pStyle w:val="TAN"/>
              <w:ind w:left="0" w:firstLine="0"/>
              <w:rPr>
                <w:rFonts w:cs="Arial"/>
                <w:b/>
                <w:lang w:val="en-US"/>
              </w:rPr>
            </w:pPr>
            <w:r w:rsidRPr="00C9266D">
              <w:rPr>
                <w:rFonts w:cs="Arial"/>
                <w:b/>
                <w:lang w:val="en-US"/>
              </w:rPr>
              <w:t>Type</w:t>
            </w:r>
          </w:p>
          <w:p w:rsidR="00C9266D" w:rsidRPr="00C9266D" w:rsidRDefault="00C9266D" w:rsidP="00CB65E9">
            <w:pPr>
              <w:pStyle w:val="TAN"/>
              <w:ind w:left="0" w:firstLine="0"/>
              <w:rPr>
                <w:rFonts w:cs="Arial"/>
                <w:b/>
                <w:lang w:val="en-US"/>
              </w:rPr>
            </w:pPr>
          </w:p>
        </w:tc>
        <w:tc>
          <w:tcPr>
            <w:tcW w:w="709" w:type="dxa"/>
            <w:shd w:val="clear" w:color="auto" w:fill="auto"/>
          </w:tcPr>
          <w:p w:rsidR="00C9266D" w:rsidRPr="00C9266D" w:rsidRDefault="00C9266D" w:rsidP="00CB65E9">
            <w:pPr>
              <w:pStyle w:val="TAH"/>
              <w:rPr>
                <w:rFonts w:cs="Arial"/>
                <w:lang w:val="en-US"/>
              </w:rPr>
            </w:pPr>
            <w:r w:rsidRPr="00C9266D">
              <w:rPr>
                <w:rFonts w:cs="Arial"/>
                <w:lang w:val="en-US"/>
              </w:rPr>
              <w:t>Need of FDD/TDD differentiation</w:t>
            </w:r>
          </w:p>
        </w:tc>
        <w:tc>
          <w:tcPr>
            <w:tcW w:w="709" w:type="dxa"/>
            <w:shd w:val="clear" w:color="auto" w:fill="auto"/>
          </w:tcPr>
          <w:p w:rsidR="00C9266D" w:rsidRPr="00C9266D" w:rsidRDefault="00C9266D" w:rsidP="00CB65E9">
            <w:pPr>
              <w:pStyle w:val="TAH"/>
              <w:rPr>
                <w:rFonts w:cs="Arial"/>
                <w:lang w:val="en-US"/>
              </w:rPr>
            </w:pPr>
            <w:r w:rsidRPr="00C9266D">
              <w:rPr>
                <w:rFonts w:cs="Arial"/>
                <w:lang w:val="en-US"/>
              </w:rPr>
              <w:t>Need of FR1/FR2 differentiation</w:t>
            </w:r>
          </w:p>
        </w:tc>
        <w:tc>
          <w:tcPr>
            <w:tcW w:w="851" w:type="dxa"/>
          </w:tcPr>
          <w:p w:rsidR="00C9266D" w:rsidRPr="00C9266D" w:rsidRDefault="00C9266D" w:rsidP="00CB65E9">
            <w:pPr>
              <w:pStyle w:val="TAH"/>
              <w:rPr>
                <w:rFonts w:cs="Arial"/>
                <w:lang w:val="en-US"/>
              </w:rPr>
            </w:pPr>
            <w:r w:rsidRPr="00C9266D">
              <w:rPr>
                <w:rFonts w:cs="Arial"/>
                <w:lang w:val="en-US"/>
              </w:rPr>
              <w:t>Capability interpretation for mixture of FDD/TDD and/or FR1/FR2</w:t>
            </w:r>
          </w:p>
        </w:tc>
        <w:tc>
          <w:tcPr>
            <w:tcW w:w="1276" w:type="dxa"/>
            <w:shd w:val="clear" w:color="auto" w:fill="auto"/>
          </w:tcPr>
          <w:p w:rsidR="00C9266D" w:rsidRDefault="00C9266D" w:rsidP="00CB65E9">
            <w:pPr>
              <w:pStyle w:val="TAH"/>
            </w:pPr>
            <w:r>
              <w:t>Note</w:t>
            </w:r>
          </w:p>
        </w:tc>
        <w:tc>
          <w:tcPr>
            <w:tcW w:w="1133" w:type="dxa"/>
            <w:shd w:val="clear" w:color="auto" w:fill="auto"/>
          </w:tcPr>
          <w:p w:rsidR="00C9266D" w:rsidRDefault="00C9266D" w:rsidP="00CB65E9">
            <w:pPr>
              <w:pStyle w:val="TAH"/>
            </w:pPr>
            <w:r>
              <w:rPr>
                <w:rFonts w:hint="eastAsia"/>
              </w:rPr>
              <w:t>Mandatory/Optional</w:t>
            </w:r>
          </w:p>
        </w:tc>
      </w:tr>
      <w:tr w:rsidR="00C9266D" w:rsidTr="00CB65E9">
        <w:trPr>
          <w:trHeight w:val="20"/>
        </w:trPr>
        <w:tc>
          <w:tcPr>
            <w:tcW w:w="1129" w:type="dxa"/>
            <w:vMerge w:val="restart"/>
            <w:shd w:val="clear" w:color="auto" w:fill="auto"/>
          </w:tcPr>
          <w:p w:rsidR="00C9266D" w:rsidRPr="00C9266D" w:rsidRDefault="00C9266D" w:rsidP="00CB65E9">
            <w:pPr>
              <w:pStyle w:val="TAL"/>
              <w:rPr>
                <w:rFonts w:cs="Arial"/>
                <w:lang w:val="en-US"/>
              </w:rPr>
            </w:pPr>
            <w:r w:rsidRPr="00C9266D">
              <w:rPr>
                <w:rFonts w:cs="Arial"/>
                <w:lang w:val="en-US"/>
              </w:rPr>
              <w:t>x. Rel-16 NR Mobility Enhancement</w:t>
            </w:r>
          </w:p>
        </w:tc>
        <w:tc>
          <w:tcPr>
            <w:tcW w:w="709" w:type="dxa"/>
            <w:shd w:val="clear" w:color="auto" w:fill="auto"/>
          </w:tcPr>
          <w:p w:rsidR="00C9266D" w:rsidRPr="00C9266D" w:rsidRDefault="00C9266D" w:rsidP="00CB65E9">
            <w:pPr>
              <w:pStyle w:val="TAL"/>
              <w:rPr>
                <w:rFonts w:cs="Arial"/>
              </w:rPr>
            </w:pPr>
            <w:r w:rsidRPr="00C9266D">
              <w:rPr>
                <w:rFonts w:cs="Arial"/>
              </w:rPr>
              <w:t>X-0</w:t>
            </w:r>
          </w:p>
        </w:tc>
        <w:tc>
          <w:tcPr>
            <w:tcW w:w="998" w:type="dxa"/>
            <w:shd w:val="clear" w:color="auto" w:fill="auto"/>
          </w:tcPr>
          <w:p w:rsidR="00C9266D" w:rsidRPr="00C9266D" w:rsidRDefault="00C9266D" w:rsidP="00CB65E9">
            <w:pPr>
              <w:pStyle w:val="TAL"/>
              <w:rPr>
                <w:rFonts w:eastAsia="SimSun" w:cs="Arial"/>
              </w:rPr>
            </w:pPr>
            <w:r w:rsidRPr="00C9266D">
              <w:rPr>
                <w:rFonts w:eastAsia="SimSun" w:cs="Arial"/>
              </w:rPr>
              <w:t>DAPS</w:t>
            </w:r>
          </w:p>
        </w:tc>
        <w:tc>
          <w:tcPr>
            <w:tcW w:w="6370" w:type="dxa"/>
            <w:shd w:val="clear" w:color="auto" w:fill="auto"/>
          </w:tcPr>
          <w:p w:rsidR="00C9266D" w:rsidRPr="00C9266D" w:rsidRDefault="00C9266D" w:rsidP="00CB65E9">
            <w:pPr>
              <w:pStyle w:val="afa"/>
              <w:widowControl/>
              <w:numPr>
                <w:ilvl w:val="0"/>
                <w:numId w:val="41"/>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 xml:space="preserve">FFS Support of DAPS handover </w:t>
            </w:r>
          </w:p>
          <w:p w:rsidR="00C9266D" w:rsidRPr="00C9266D" w:rsidRDefault="00C9266D" w:rsidP="00CB65E9">
            <w:pPr>
              <w:adjustRightInd w:val="0"/>
              <w:snapToGrid w:val="0"/>
              <w:spacing w:afterLines="50" w:after="120" w:line="259" w:lineRule="auto"/>
              <w:contextualSpacing/>
              <w:rPr>
                <w:rFonts w:ascii="Arial" w:hAnsi="Arial" w:cs="Arial"/>
                <w:sz w:val="18"/>
              </w:rPr>
            </w:pPr>
          </w:p>
          <w:p w:rsidR="00C9266D" w:rsidRPr="00C9266D" w:rsidRDefault="00C9266D" w:rsidP="00CB65E9">
            <w:pPr>
              <w:adjustRightInd w:val="0"/>
              <w:snapToGrid w:val="0"/>
              <w:spacing w:afterLines="50" w:after="120" w:line="259" w:lineRule="auto"/>
              <w:contextualSpacing/>
              <w:rPr>
                <w:rFonts w:ascii="Arial" w:hAnsi="Arial" w:cs="Arial"/>
                <w:b/>
                <w:lang w:val="en-US"/>
              </w:rPr>
            </w:pPr>
            <w:r w:rsidRPr="00C9266D">
              <w:rPr>
                <w:rFonts w:ascii="Arial" w:hAnsi="Arial" w:cs="Arial"/>
                <w:b/>
                <w:lang w:val="en-US"/>
              </w:rPr>
              <w:t>Consequence if the feature is not supported by the UE:</w:t>
            </w:r>
          </w:p>
          <w:p w:rsidR="00C9266D" w:rsidRPr="00C9266D" w:rsidRDefault="00C9266D" w:rsidP="00CB65E9">
            <w:pPr>
              <w:adjustRightInd w:val="0"/>
              <w:snapToGrid w:val="0"/>
              <w:spacing w:afterLines="50" w:after="120" w:line="259" w:lineRule="auto"/>
              <w:contextualSpacing/>
              <w:rPr>
                <w:rFonts w:ascii="Arial" w:hAnsi="Arial" w:cs="Arial"/>
                <w:sz w:val="18"/>
              </w:rPr>
            </w:pPr>
            <w:r w:rsidRPr="00C9266D">
              <w:rPr>
                <w:rFonts w:ascii="Arial" w:hAnsi="Arial" w:cs="Arial"/>
                <w:lang w:val="en-US"/>
              </w:rPr>
              <w:t>The network cannot configure UE with DAPS HO</w:t>
            </w:r>
          </w:p>
        </w:tc>
        <w:tc>
          <w:tcPr>
            <w:tcW w:w="858" w:type="dxa"/>
            <w:shd w:val="clear" w:color="auto" w:fill="auto"/>
          </w:tcPr>
          <w:p w:rsidR="00C9266D" w:rsidRPr="00C9266D" w:rsidRDefault="00C9266D" w:rsidP="00CB65E9">
            <w:pPr>
              <w:pStyle w:val="TAL"/>
              <w:rPr>
                <w:rFonts w:eastAsia="SimSun" w:cs="Arial"/>
              </w:rPr>
            </w:pPr>
            <w:r w:rsidRPr="00C9266D">
              <w:rPr>
                <w:rFonts w:eastAsia="SimSun" w:cs="Arial"/>
              </w:rPr>
              <w:t>Yes</w:t>
            </w:r>
          </w:p>
        </w:tc>
        <w:tc>
          <w:tcPr>
            <w:tcW w:w="1276" w:type="dxa"/>
            <w:shd w:val="clear" w:color="auto" w:fill="auto"/>
          </w:tcPr>
          <w:p w:rsidR="00C9266D" w:rsidRPr="00C9266D" w:rsidRDefault="00C9266D" w:rsidP="00CB65E9">
            <w:pPr>
              <w:pStyle w:val="TAL"/>
              <w:rPr>
                <w:rFonts w:cs="Arial"/>
              </w:rPr>
            </w:pPr>
            <w:r w:rsidRPr="00C9266D">
              <w:rPr>
                <w:rFonts w:cs="Arial"/>
                <w:lang w:val="en-US"/>
              </w:rPr>
              <w:t>FFS</w:t>
            </w:r>
            <w:r w:rsidRPr="00C9266D">
              <w:rPr>
                <w:rFonts w:cs="Arial"/>
              </w:rPr>
              <w:t>Per BC</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851" w:type="dxa"/>
          </w:tcPr>
          <w:p w:rsidR="00C9266D" w:rsidRPr="00C9266D" w:rsidRDefault="00C9266D" w:rsidP="00CB65E9">
            <w:pPr>
              <w:pStyle w:val="TAL"/>
              <w:rPr>
                <w:rFonts w:cs="Arial"/>
              </w:rPr>
            </w:pPr>
            <w:r w:rsidRPr="00C9266D">
              <w:rPr>
                <w:rFonts w:cs="Arial"/>
              </w:rPr>
              <w:t xml:space="preserve">N/A </w:t>
            </w:r>
          </w:p>
        </w:tc>
        <w:tc>
          <w:tcPr>
            <w:tcW w:w="1276" w:type="dxa"/>
            <w:shd w:val="clear" w:color="auto" w:fill="auto"/>
          </w:tcPr>
          <w:p w:rsidR="00C9266D" w:rsidRDefault="00C9266D" w:rsidP="00CB65E9">
            <w:pPr>
              <w:pStyle w:val="TAL"/>
              <w:rPr>
                <w:lang w:val="en-US"/>
              </w:rPr>
            </w:pPr>
            <w:r w:rsidRPr="00CC1C7B">
              <w:rPr>
                <w:lang w:val="en-US"/>
              </w:rPr>
              <w:t>This is the general capability to cover default capabilities of DAPS HO</w:t>
            </w:r>
            <w:r>
              <w:rPr>
                <w:lang w:val="en-US"/>
              </w:rPr>
              <w:t>, e.g. sync</w:t>
            </w:r>
            <w:r w:rsidRPr="00CC1C7B">
              <w:rPr>
                <w:lang w:val="en-US"/>
              </w:rPr>
              <w:t>;</w:t>
            </w:r>
            <w:r>
              <w:rPr>
                <w:lang w:val="en-US"/>
              </w:rPr>
              <w:t xml:space="preserve"> dual UL, etc</w:t>
            </w:r>
          </w:p>
        </w:tc>
        <w:tc>
          <w:tcPr>
            <w:tcW w:w="1133" w:type="dxa"/>
            <w:shd w:val="clear" w:color="auto" w:fill="auto"/>
          </w:tcPr>
          <w:p w:rsidR="00C9266D" w:rsidRDefault="00C9266D" w:rsidP="00CB65E9">
            <w:pPr>
              <w:pStyle w:val="TAL"/>
            </w:pPr>
            <w:r>
              <w:t>Optional with capability signalling</w:t>
            </w:r>
          </w:p>
        </w:tc>
      </w:tr>
      <w:tr w:rsidR="00C9266D" w:rsidTr="00CB65E9">
        <w:trPr>
          <w:trHeight w:val="20"/>
        </w:trPr>
        <w:tc>
          <w:tcPr>
            <w:tcW w:w="1129" w:type="dxa"/>
            <w:vMerge/>
            <w:shd w:val="clear" w:color="auto" w:fill="auto"/>
          </w:tcPr>
          <w:p w:rsidR="00C9266D" w:rsidRPr="00C9266D" w:rsidRDefault="00C9266D" w:rsidP="00CB65E9">
            <w:pPr>
              <w:pStyle w:val="TAL"/>
              <w:rPr>
                <w:rFonts w:cs="Arial"/>
              </w:rPr>
            </w:pPr>
          </w:p>
        </w:tc>
        <w:tc>
          <w:tcPr>
            <w:tcW w:w="709" w:type="dxa"/>
            <w:shd w:val="clear" w:color="auto" w:fill="auto"/>
          </w:tcPr>
          <w:p w:rsidR="00C9266D" w:rsidRPr="00C9266D" w:rsidRDefault="00C9266D" w:rsidP="00CB65E9">
            <w:pPr>
              <w:pStyle w:val="TAL"/>
              <w:rPr>
                <w:rFonts w:cs="Arial"/>
              </w:rPr>
            </w:pPr>
            <w:r w:rsidRPr="00C9266D">
              <w:rPr>
                <w:rFonts w:cs="Arial"/>
              </w:rPr>
              <w:t>x-1</w:t>
            </w:r>
          </w:p>
        </w:tc>
        <w:tc>
          <w:tcPr>
            <w:tcW w:w="998" w:type="dxa"/>
            <w:shd w:val="clear" w:color="auto" w:fill="auto"/>
          </w:tcPr>
          <w:p w:rsidR="00C9266D" w:rsidRPr="00C9266D" w:rsidRDefault="00C9266D" w:rsidP="00CB65E9">
            <w:pPr>
              <w:pStyle w:val="TAL"/>
              <w:rPr>
                <w:rFonts w:cs="Arial"/>
              </w:rPr>
            </w:pPr>
            <w:r w:rsidRPr="00C9266D">
              <w:rPr>
                <w:rFonts w:cs="Arial"/>
              </w:rPr>
              <w:t>CHO</w:t>
            </w:r>
          </w:p>
        </w:tc>
        <w:tc>
          <w:tcPr>
            <w:tcW w:w="6370" w:type="dxa"/>
            <w:shd w:val="clear" w:color="auto" w:fill="auto"/>
          </w:tcPr>
          <w:p w:rsidR="00C9266D" w:rsidRPr="00C9266D" w:rsidRDefault="00C9266D" w:rsidP="00CB65E9">
            <w:pPr>
              <w:pStyle w:val="afa"/>
              <w:widowControl/>
              <w:numPr>
                <w:ilvl w:val="0"/>
                <w:numId w:val="42"/>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Handling of CHO configuration, including execution condition and candidate cell configuration;</w:t>
            </w:r>
          </w:p>
          <w:p w:rsidR="00C9266D" w:rsidRPr="00C9266D" w:rsidRDefault="00C9266D" w:rsidP="00CB65E9">
            <w:pPr>
              <w:pStyle w:val="afa"/>
              <w:widowControl/>
              <w:numPr>
                <w:ilvl w:val="0"/>
                <w:numId w:val="42"/>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FFS Maximum candidate cells the UE can support; Default value FFS</w:t>
            </w:r>
          </w:p>
          <w:p w:rsidR="00C9266D" w:rsidRPr="00C9266D" w:rsidRDefault="00C9266D" w:rsidP="00CB65E9">
            <w:pPr>
              <w:pStyle w:val="afa"/>
              <w:widowControl/>
              <w:numPr>
                <w:ilvl w:val="0"/>
                <w:numId w:val="42"/>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CHO based failure handling;</w:t>
            </w:r>
          </w:p>
          <w:p w:rsidR="00C9266D" w:rsidRPr="00C9266D" w:rsidRDefault="00C9266D" w:rsidP="00CB65E9">
            <w:pPr>
              <w:pStyle w:val="afa"/>
              <w:widowControl/>
              <w:numPr>
                <w:ilvl w:val="0"/>
                <w:numId w:val="42"/>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FFS support of 2 trigger events for one execution condition</w:t>
            </w:r>
          </w:p>
          <w:p w:rsidR="00C9266D" w:rsidRPr="00C9266D" w:rsidRDefault="00C9266D" w:rsidP="00CB65E9">
            <w:pPr>
              <w:adjustRightInd w:val="0"/>
              <w:snapToGrid w:val="0"/>
              <w:spacing w:afterLines="50" w:after="120" w:line="259" w:lineRule="auto"/>
              <w:contextualSpacing/>
              <w:rPr>
                <w:rFonts w:ascii="Arial" w:hAnsi="Arial" w:cs="Arial"/>
                <w:sz w:val="18"/>
              </w:rPr>
            </w:pPr>
          </w:p>
          <w:p w:rsidR="00C9266D" w:rsidRPr="00C9266D" w:rsidRDefault="00C9266D" w:rsidP="00CB65E9">
            <w:pPr>
              <w:adjustRightInd w:val="0"/>
              <w:snapToGrid w:val="0"/>
              <w:spacing w:afterLines="50" w:after="120" w:line="259" w:lineRule="auto"/>
              <w:contextualSpacing/>
              <w:rPr>
                <w:rFonts w:ascii="Arial" w:hAnsi="Arial" w:cs="Arial"/>
                <w:b/>
                <w:lang w:val="en-US"/>
              </w:rPr>
            </w:pPr>
            <w:r w:rsidRPr="00C9266D">
              <w:rPr>
                <w:rFonts w:ascii="Arial" w:hAnsi="Arial" w:cs="Arial"/>
                <w:b/>
                <w:lang w:val="en-US"/>
              </w:rPr>
              <w:t>Consequence if the feature is not supported by the UE:</w:t>
            </w:r>
          </w:p>
          <w:p w:rsidR="00C9266D" w:rsidRPr="00C9266D" w:rsidRDefault="00C9266D" w:rsidP="00CB65E9">
            <w:pPr>
              <w:pStyle w:val="TAL"/>
              <w:rPr>
                <w:rFonts w:eastAsia="SimSun" w:cs="Arial"/>
                <w:lang w:val="en-US"/>
              </w:rPr>
            </w:pPr>
            <w:r w:rsidRPr="00C9266D">
              <w:rPr>
                <w:rFonts w:eastAsia="SimSun" w:cs="Arial"/>
                <w:lang w:val="en-US"/>
              </w:rPr>
              <w:t>1)</w:t>
            </w:r>
            <w:r>
              <w:rPr>
                <w:rFonts w:eastAsia="SimSun" w:cs="Arial"/>
                <w:lang w:val="en-US"/>
              </w:rPr>
              <w:t xml:space="preserve"> </w:t>
            </w:r>
            <w:r w:rsidRPr="00C9266D">
              <w:rPr>
                <w:rFonts w:eastAsia="SimSun" w:cs="Arial"/>
                <w:lang w:val="en-US"/>
              </w:rPr>
              <w:t xml:space="preserve">The network cannot configure UE with CHO. </w:t>
            </w:r>
          </w:p>
          <w:p w:rsidR="00C9266D" w:rsidRPr="00C9266D" w:rsidRDefault="00C9266D" w:rsidP="00CB65E9">
            <w:pPr>
              <w:pStyle w:val="TAL"/>
              <w:rPr>
                <w:rFonts w:eastAsia="SimSun" w:cs="Arial"/>
                <w:lang w:val="en-US"/>
              </w:rPr>
            </w:pPr>
            <w:r w:rsidRPr="00C9266D">
              <w:rPr>
                <w:rFonts w:eastAsia="SimSun" w:cs="Arial"/>
                <w:lang w:val="en-US"/>
              </w:rPr>
              <w:t>2) the network cannot configure candidate cells more than the max number the UE supported;</w:t>
            </w:r>
          </w:p>
          <w:p w:rsidR="00C9266D" w:rsidRPr="00C9266D" w:rsidRDefault="00C9266D" w:rsidP="00CB65E9">
            <w:pPr>
              <w:pStyle w:val="TAL"/>
              <w:rPr>
                <w:rFonts w:eastAsia="SimSun" w:cs="Arial"/>
                <w:lang w:val="en-US"/>
              </w:rPr>
            </w:pPr>
            <w:r w:rsidRPr="00C9266D">
              <w:rPr>
                <w:rFonts w:eastAsia="SimSun" w:cs="Arial"/>
                <w:lang w:val="en-US"/>
              </w:rPr>
              <w:lastRenderedPageBreak/>
              <w:t>3) the network cannot configure the UE to perform CHO based failure handling</w:t>
            </w:r>
          </w:p>
          <w:p w:rsidR="00C9266D" w:rsidRPr="00C9266D" w:rsidRDefault="00C9266D" w:rsidP="00CB65E9">
            <w:pPr>
              <w:adjustRightInd w:val="0"/>
              <w:snapToGrid w:val="0"/>
              <w:spacing w:afterLines="50" w:after="120" w:line="259" w:lineRule="auto"/>
              <w:contextualSpacing/>
              <w:rPr>
                <w:rFonts w:ascii="Arial" w:hAnsi="Arial" w:cs="Arial"/>
                <w:sz w:val="18"/>
              </w:rPr>
            </w:pPr>
            <w:r w:rsidRPr="00C9266D">
              <w:rPr>
                <w:rFonts w:ascii="Arial" w:eastAsia="SimSun" w:hAnsi="Arial" w:cs="Arial"/>
                <w:lang w:val="en-US"/>
              </w:rPr>
              <w:t>4) the network cannot configure 2 trigger events for one execution condition</w:t>
            </w:r>
          </w:p>
        </w:tc>
        <w:tc>
          <w:tcPr>
            <w:tcW w:w="858" w:type="dxa"/>
            <w:shd w:val="clear" w:color="auto" w:fill="auto"/>
          </w:tcPr>
          <w:p w:rsidR="00C9266D" w:rsidRPr="00C9266D" w:rsidRDefault="00C9266D" w:rsidP="00CB65E9">
            <w:pPr>
              <w:pStyle w:val="TAL"/>
              <w:rPr>
                <w:rFonts w:eastAsia="SimSun" w:cs="Arial"/>
              </w:rPr>
            </w:pPr>
            <w:r w:rsidRPr="00C9266D">
              <w:rPr>
                <w:rFonts w:eastAsia="SimSun" w:cs="Arial"/>
              </w:rPr>
              <w:lastRenderedPageBreak/>
              <w:t>Yes</w:t>
            </w:r>
          </w:p>
        </w:tc>
        <w:tc>
          <w:tcPr>
            <w:tcW w:w="1276" w:type="dxa"/>
            <w:shd w:val="clear" w:color="auto" w:fill="auto"/>
          </w:tcPr>
          <w:p w:rsidR="00C9266D" w:rsidRPr="00C9266D" w:rsidRDefault="00C9266D" w:rsidP="00CB65E9">
            <w:pPr>
              <w:pStyle w:val="TAL"/>
              <w:rPr>
                <w:rFonts w:cs="Arial"/>
              </w:rPr>
            </w:pPr>
            <w:r w:rsidRPr="00C9266D">
              <w:rPr>
                <w:rFonts w:cs="Arial"/>
              </w:rPr>
              <w:t>per UE</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851" w:type="dxa"/>
          </w:tcPr>
          <w:p w:rsidR="00C9266D" w:rsidRPr="00C9266D" w:rsidRDefault="00C9266D" w:rsidP="00CB65E9">
            <w:pPr>
              <w:pStyle w:val="TAL"/>
              <w:rPr>
                <w:rFonts w:cs="Arial"/>
                <w:lang w:val="en-US"/>
              </w:rPr>
            </w:pPr>
            <w:r w:rsidRPr="00C9266D">
              <w:rPr>
                <w:rFonts w:cs="Arial"/>
                <w:lang w:val="en-US"/>
              </w:rPr>
              <w:t>FFS</w:t>
            </w:r>
          </w:p>
        </w:tc>
        <w:tc>
          <w:tcPr>
            <w:tcW w:w="1276" w:type="dxa"/>
            <w:shd w:val="clear" w:color="auto" w:fill="auto"/>
          </w:tcPr>
          <w:p w:rsidR="00C9266D" w:rsidRDefault="00C9266D" w:rsidP="00CB65E9">
            <w:pPr>
              <w:pStyle w:val="TAL"/>
            </w:pPr>
          </w:p>
        </w:tc>
        <w:tc>
          <w:tcPr>
            <w:tcW w:w="1133" w:type="dxa"/>
            <w:shd w:val="clear" w:color="auto" w:fill="auto"/>
          </w:tcPr>
          <w:p w:rsidR="00C9266D" w:rsidRPr="00CC1C7B" w:rsidRDefault="00C9266D" w:rsidP="00CB65E9">
            <w:pPr>
              <w:pStyle w:val="TAL"/>
              <w:rPr>
                <w:lang w:val="en-US"/>
              </w:rPr>
            </w:pPr>
            <w:r w:rsidRPr="00CC1C7B">
              <w:rPr>
                <w:lang w:val="en-US"/>
              </w:rPr>
              <w:t>Optional with capability signalling (1</w:t>
            </w:r>
            <w:r>
              <w:rPr>
                <w:lang w:val="en-US"/>
              </w:rPr>
              <w:t xml:space="preserve"> and, 3</w:t>
            </w:r>
            <w:r w:rsidRPr="00CC1C7B">
              <w:rPr>
                <w:lang w:val="en-US"/>
              </w:rPr>
              <w:t>)</w:t>
            </w:r>
          </w:p>
        </w:tc>
      </w:tr>
      <w:tr w:rsidR="00C9266D" w:rsidTr="00CB65E9">
        <w:trPr>
          <w:trHeight w:val="20"/>
        </w:trPr>
        <w:tc>
          <w:tcPr>
            <w:tcW w:w="1129" w:type="dxa"/>
            <w:vMerge/>
            <w:shd w:val="clear" w:color="auto" w:fill="auto"/>
          </w:tcPr>
          <w:p w:rsidR="00C9266D" w:rsidRPr="00C9266D" w:rsidRDefault="00C9266D" w:rsidP="00CB65E9">
            <w:pPr>
              <w:pStyle w:val="TAL"/>
              <w:rPr>
                <w:rFonts w:cs="Arial"/>
                <w:lang w:val="en-US"/>
              </w:rPr>
            </w:pPr>
          </w:p>
        </w:tc>
        <w:tc>
          <w:tcPr>
            <w:tcW w:w="709" w:type="dxa"/>
            <w:shd w:val="clear" w:color="auto" w:fill="auto"/>
          </w:tcPr>
          <w:p w:rsidR="00C9266D" w:rsidRPr="00C9266D" w:rsidRDefault="00C9266D" w:rsidP="00CB65E9">
            <w:pPr>
              <w:pStyle w:val="TAL"/>
              <w:rPr>
                <w:rFonts w:cs="Arial"/>
              </w:rPr>
            </w:pPr>
            <w:r w:rsidRPr="00C9266D">
              <w:rPr>
                <w:rFonts w:cs="Arial"/>
              </w:rPr>
              <w:t>x-2</w:t>
            </w:r>
          </w:p>
        </w:tc>
        <w:tc>
          <w:tcPr>
            <w:tcW w:w="998" w:type="dxa"/>
            <w:shd w:val="clear" w:color="auto" w:fill="auto"/>
          </w:tcPr>
          <w:p w:rsidR="00C9266D" w:rsidRPr="00C9266D" w:rsidRDefault="00C9266D" w:rsidP="00CB65E9">
            <w:pPr>
              <w:pStyle w:val="TAL"/>
              <w:rPr>
                <w:rFonts w:eastAsia="SimSun" w:cs="Arial"/>
                <w:lang w:val="en-US"/>
              </w:rPr>
            </w:pPr>
            <w:r w:rsidRPr="00C9266D">
              <w:rPr>
                <w:rFonts w:cs="Arial"/>
                <w:lang w:val="en-US"/>
              </w:rPr>
              <w:t xml:space="preserve">T312 based </w:t>
            </w:r>
            <w:r w:rsidRPr="00C9266D">
              <w:rPr>
                <w:rFonts w:eastAsia="SimSun" w:cs="Arial"/>
                <w:lang w:val="en-US"/>
              </w:rPr>
              <w:t xml:space="preserve">PCell </w:t>
            </w:r>
            <w:r w:rsidRPr="00C9266D">
              <w:rPr>
                <w:rFonts w:cs="Arial"/>
                <w:lang w:val="en-US"/>
              </w:rPr>
              <w:t>fast failure recovery</w:t>
            </w:r>
          </w:p>
        </w:tc>
        <w:tc>
          <w:tcPr>
            <w:tcW w:w="6370" w:type="dxa"/>
            <w:shd w:val="clear" w:color="auto" w:fill="auto"/>
          </w:tcPr>
          <w:p w:rsidR="00C9266D" w:rsidRPr="00C9266D" w:rsidRDefault="00C9266D" w:rsidP="00CB65E9">
            <w:pPr>
              <w:pStyle w:val="afa"/>
              <w:widowControl/>
              <w:numPr>
                <w:ilvl w:val="0"/>
                <w:numId w:val="43"/>
              </w:numPr>
              <w:wordWrap/>
              <w:adjustRightInd w:val="0"/>
              <w:snapToGrid w:val="0"/>
              <w:spacing w:afterLines="50" w:after="120" w:line="259" w:lineRule="auto"/>
              <w:ind w:leftChars="0"/>
              <w:contextualSpacing/>
              <w:rPr>
                <w:rFonts w:ascii="Arial" w:eastAsia="SimSun" w:hAnsi="Arial" w:cs="Arial"/>
                <w:sz w:val="18"/>
                <w:lang w:eastAsia="zh-CN"/>
              </w:rPr>
            </w:pPr>
            <w:r w:rsidRPr="00C9266D">
              <w:rPr>
                <w:rFonts w:ascii="Arial" w:eastAsia="SimSun" w:hAnsi="Arial" w:cs="Arial"/>
                <w:sz w:val="18"/>
                <w:lang w:eastAsia="zh-CN"/>
              </w:rPr>
              <w:t>T312 based PCell fast failure recovery</w:t>
            </w:r>
          </w:p>
          <w:p w:rsidR="00C9266D" w:rsidRPr="00C9266D" w:rsidRDefault="00C9266D" w:rsidP="00CB65E9">
            <w:pPr>
              <w:adjustRightInd w:val="0"/>
              <w:snapToGrid w:val="0"/>
              <w:spacing w:afterLines="50" w:after="120" w:line="259" w:lineRule="auto"/>
              <w:contextualSpacing/>
              <w:rPr>
                <w:rFonts w:ascii="Arial" w:hAnsi="Arial" w:cs="Arial"/>
                <w:b/>
                <w:lang w:val="en-US"/>
              </w:rPr>
            </w:pPr>
            <w:r w:rsidRPr="00C9266D">
              <w:rPr>
                <w:rFonts w:ascii="Arial" w:hAnsi="Arial" w:cs="Arial"/>
                <w:b/>
                <w:lang w:val="en-US"/>
              </w:rPr>
              <w:t>Consequence if the feature is not supported by the UE:</w:t>
            </w:r>
          </w:p>
          <w:p w:rsidR="00C9266D" w:rsidRPr="00C9266D" w:rsidRDefault="00C9266D" w:rsidP="00CB65E9">
            <w:pPr>
              <w:adjustRightInd w:val="0"/>
              <w:snapToGrid w:val="0"/>
              <w:spacing w:afterLines="50" w:after="120" w:line="259" w:lineRule="auto"/>
              <w:contextualSpacing/>
              <w:rPr>
                <w:rFonts w:ascii="Arial" w:hAnsi="Arial" w:cs="Arial"/>
                <w:b/>
                <w:lang w:val="en-US"/>
              </w:rPr>
            </w:pPr>
            <w:r w:rsidRPr="00C9266D">
              <w:rPr>
                <w:rFonts w:ascii="Arial" w:eastAsia="SimSun" w:hAnsi="Arial" w:cs="Arial"/>
                <w:lang w:val="en-US"/>
              </w:rPr>
              <w:t>The network cannot configure UE with T312 based PCell fast failure recovery.</w:t>
            </w:r>
          </w:p>
          <w:p w:rsidR="00C9266D" w:rsidRPr="00C9266D" w:rsidRDefault="00C9266D" w:rsidP="00CB65E9">
            <w:pPr>
              <w:adjustRightInd w:val="0"/>
              <w:snapToGrid w:val="0"/>
              <w:spacing w:afterLines="50" w:after="120" w:line="259" w:lineRule="auto"/>
              <w:contextualSpacing/>
              <w:rPr>
                <w:rFonts w:ascii="Arial" w:eastAsia="SimSun" w:hAnsi="Arial" w:cs="Arial"/>
                <w:sz w:val="18"/>
                <w:lang w:eastAsia="zh-CN"/>
              </w:rPr>
            </w:pPr>
          </w:p>
        </w:tc>
        <w:tc>
          <w:tcPr>
            <w:tcW w:w="858" w:type="dxa"/>
            <w:shd w:val="clear" w:color="auto" w:fill="auto"/>
          </w:tcPr>
          <w:p w:rsidR="00C9266D" w:rsidRPr="00C9266D" w:rsidRDefault="00C9266D" w:rsidP="00CB65E9">
            <w:pPr>
              <w:pStyle w:val="TAL"/>
              <w:rPr>
                <w:rFonts w:eastAsia="SimSun" w:cs="Arial"/>
              </w:rPr>
            </w:pPr>
            <w:r w:rsidRPr="00C9266D">
              <w:rPr>
                <w:rFonts w:eastAsia="SimSun" w:cs="Arial"/>
              </w:rPr>
              <w:t>Yes</w:t>
            </w:r>
          </w:p>
        </w:tc>
        <w:tc>
          <w:tcPr>
            <w:tcW w:w="1276" w:type="dxa"/>
            <w:shd w:val="clear" w:color="auto" w:fill="auto"/>
          </w:tcPr>
          <w:p w:rsidR="00C9266D" w:rsidRPr="00C9266D" w:rsidRDefault="00C9266D" w:rsidP="00CB65E9">
            <w:pPr>
              <w:pStyle w:val="TAL"/>
              <w:rPr>
                <w:rFonts w:cs="Arial"/>
              </w:rPr>
            </w:pPr>
            <w:r w:rsidRPr="00C9266D">
              <w:rPr>
                <w:rFonts w:cs="Arial"/>
              </w:rPr>
              <w:t>per UE</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851" w:type="dxa"/>
          </w:tcPr>
          <w:p w:rsidR="00C9266D" w:rsidRPr="00C9266D" w:rsidRDefault="00C9266D" w:rsidP="00CB65E9">
            <w:pPr>
              <w:pStyle w:val="TAL"/>
              <w:rPr>
                <w:rFonts w:cs="Arial"/>
                <w:lang w:val="en-US"/>
              </w:rPr>
            </w:pPr>
            <w:r w:rsidRPr="00C9266D">
              <w:rPr>
                <w:rFonts w:cs="Arial"/>
                <w:lang w:val="en-US"/>
              </w:rPr>
              <w:t>support mixture of FDD/TDD and/or FR1/FR2 </w:t>
            </w:r>
          </w:p>
        </w:tc>
        <w:tc>
          <w:tcPr>
            <w:tcW w:w="1276" w:type="dxa"/>
            <w:shd w:val="clear" w:color="auto" w:fill="auto"/>
          </w:tcPr>
          <w:p w:rsidR="00C9266D" w:rsidRPr="00CC1C7B" w:rsidRDefault="00C9266D" w:rsidP="00CB65E9">
            <w:pPr>
              <w:pStyle w:val="TAL"/>
              <w:rPr>
                <w:lang w:val="en-US"/>
              </w:rPr>
            </w:pPr>
          </w:p>
        </w:tc>
        <w:tc>
          <w:tcPr>
            <w:tcW w:w="1133" w:type="dxa"/>
            <w:shd w:val="clear" w:color="auto" w:fill="auto"/>
          </w:tcPr>
          <w:p w:rsidR="00C9266D" w:rsidRDefault="00C9266D" w:rsidP="00CB65E9">
            <w:pPr>
              <w:pStyle w:val="TAL"/>
            </w:pPr>
            <w:r>
              <w:t>Optional with capability signalling (1)</w:t>
            </w:r>
          </w:p>
        </w:tc>
      </w:tr>
      <w:tr w:rsidR="00C9266D" w:rsidTr="00CB65E9">
        <w:trPr>
          <w:trHeight w:val="20"/>
        </w:trPr>
        <w:tc>
          <w:tcPr>
            <w:tcW w:w="1129" w:type="dxa"/>
            <w:vMerge/>
            <w:shd w:val="clear" w:color="auto" w:fill="auto"/>
          </w:tcPr>
          <w:p w:rsidR="00C9266D" w:rsidRPr="00C9266D" w:rsidRDefault="00C9266D" w:rsidP="00CB65E9">
            <w:pPr>
              <w:pStyle w:val="TAL"/>
              <w:rPr>
                <w:rFonts w:cs="Arial"/>
              </w:rPr>
            </w:pPr>
          </w:p>
        </w:tc>
        <w:tc>
          <w:tcPr>
            <w:tcW w:w="709" w:type="dxa"/>
            <w:shd w:val="clear" w:color="auto" w:fill="auto"/>
          </w:tcPr>
          <w:p w:rsidR="00C9266D" w:rsidRPr="00C9266D" w:rsidRDefault="00C9266D" w:rsidP="00CB65E9">
            <w:pPr>
              <w:pStyle w:val="TAL"/>
              <w:rPr>
                <w:rFonts w:cs="Arial"/>
              </w:rPr>
            </w:pPr>
            <w:r w:rsidRPr="00C9266D">
              <w:rPr>
                <w:rFonts w:cs="Arial"/>
              </w:rPr>
              <w:t>X-3</w:t>
            </w:r>
          </w:p>
        </w:tc>
        <w:tc>
          <w:tcPr>
            <w:tcW w:w="998" w:type="dxa"/>
            <w:shd w:val="clear" w:color="auto" w:fill="auto"/>
          </w:tcPr>
          <w:p w:rsidR="00C9266D" w:rsidRPr="00C9266D" w:rsidRDefault="00C9266D" w:rsidP="00CB65E9">
            <w:pPr>
              <w:pStyle w:val="TAL"/>
              <w:rPr>
                <w:rFonts w:cs="Arial"/>
                <w:lang w:val="en-US"/>
              </w:rPr>
            </w:pPr>
            <w:r w:rsidRPr="00C9266D">
              <w:rPr>
                <w:rFonts w:cs="Arial"/>
                <w:lang w:val="en-US"/>
              </w:rPr>
              <w:t>T312 based PSCell fast failure recovery</w:t>
            </w:r>
          </w:p>
        </w:tc>
        <w:tc>
          <w:tcPr>
            <w:tcW w:w="6370" w:type="dxa"/>
            <w:shd w:val="clear" w:color="auto" w:fill="auto"/>
          </w:tcPr>
          <w:p w:rsidR="00C9266D" w:rsidRPr="00C9266D" w:rsidRDefault="00C9266D" w:rsidP="00CB65E9">
            <w:pPr>
              <w:pStyle w:val="afa"/>
              <w:widowControl/>
              <w:numPr>
                <w:ilvl w:val="0"/>
                <w:numId w:val="44"/>
              </w:numPr>
              <w:wordWrap/>
              <w:adjustRightInd w:val="0"/>
              <w:snapToGrid w:val="0"/>
              <w:spacing w:afterLines="50" w:after="120" w:line="259" w:lineRule="auto"/>
              <w:ind w:leftChars="0"/>
              <w:contextualSpacing/>
              <w:rPr>
                <w:rFonts w:ascii="Arial" w:eastAsia="SimSun" w:hAnsi="Arial" w:cs="Arial"/>
                <w:sz w:val="18"/>
                <w:lang w:eastAsia="zh-CN"/>
              </w:rPr>
            </w:pPr>
            <w:r w:rsidRPr="00C9266D">
              <w:rPr>
                <w:rFonts w:ascii="Arial" w:eastAsia="SimSun" w:hAnsi="Arial" w:cs="Arial"/>
                <w:sz w:val="18"/>
                <w:lang w:eastAsia="zh-CN"/>
              </w:rPr>
              <w:t>T312 based PSCell fast failure recovery</w:t>
            </w:r>
          </w:p>
          <w:p w:rsidR="00C9266D" w:rsidRPr="00C9266D" w:rsidRDefault="00C9266D" w:rsidP="00CB65E9">
            <w:pPr>
              <w:adjustRightInd w:val="0"/>
              <w:snapToGrid w:val="0"/>
              <w:spacing w:afterLines="50" w:after="120" w:line="259" w:lineRule="auto"/>
              <w:contextualSpacing/>
              <w:rPr>
                <w:rFonts w:ascii="Arial" w:eastAsia="SimSun" w:hAnsi="Arial" w:cs="Arial"/>
                <w:sz w:val="18"/>
                <w:lang w:eastAsia="zh-CN"/>
              </w:rPr>
            </w:pPr>
          </w:p>
          <w:p w:rsidR="00C9266D" w:rsidRPr="00C9266D" w:rsidRDefault="00C9266D" w:rsidP="00CB65E9">
            <w:pPr>
              <w:adjustRightInd w:val="0"/>
              <w:snapToGrid w:val="0"/>
              <w:spacing w:afterLines="50" w:after="120" w:line="259" w:lineRule="auto"/>
              <w:contextualSpacing/>
              <w:rPr>
                <w:rFonts w:ascii="Arial" w:hAnsi="Arial" w:cs="Arial"/>
                <w:b/>
                <w:lang w:val="en-US"/>
              </w:rPr>
            </w:pPr>
            <w:r w:rsidRPr="00C9266D">
              <w:rPr>
                <w:rFonts w:ascii="Arial" w:hAnsi="Arial" w:cs="Arial"/>
                <w:b/>
                <w:lang w:val="en-US"/>
              </w:rPr>
              <w:t>Consequence if the feature is not supported by the UE:</w:t>
            </w:r>
          </w:p>
          <w:p w:rsidR="00C9266D" w:rsidRPr="00C9266D" w:rsidRDefault="00C9266D" w:rsidP="00CB65E9">
            <w:pPr>
              <w:adjustRightInd w:val="0"/>
              <w:snapToGrid w:val="0"/>
              <w:spacing w:afterLines="50" w:after="120" w:line="259" w:lineRule="auto"/>
              <w:contextualSpacing/>
              <w:rPr>
                <w:rFonts w:ascii="Arial" w:eastAsia="SimSun" w:hAnsi="Arial" w:cs="Arial"/>
                <w:sz w:val="18"/>
                <w:lang w:eastAsia="zh-CN"/>
              </w:rPr>
            </w:pPr>
            <w:r w:rsidRPr="00C9266D">
              <w:rPr>
                <w:rFonts w:ascii="Arial" w:eastAsia="SimSun" w:hAnsi="Arial" w:cs="Arial"/>
                <w:lang w:val="en-US"/>
              </w:rPr>
              <w:t>The network cannot configure UE with T312 based PSCell fast failure recovery</w:t>
            </w:r>
          </w:p>
        </w:tc>
        <w:tc>
          <w:tcPr>
            <w:tcW w:w="858" w:type="dxa"/>
            <w:shd w:val="clear" w:color="auto" w:fill="auto"/>
          </w:tcPr>
          <w:p w:rsidR="00C9266D" w:rsidRPr="00C9266D" w:rsidRDefault="00C9266D" w:rsidP="00CB65E9">
            <w:pPr>
              <w:pStyle w:val="TAL"/>
              <w:rPr>
                <w:rFonts w:eastAsia="SimSun" w:cs="Arial"/>
              </w:rPr>
            </w:pPr>
            <w:r w:rsidRPr="00C9266D">
              <w:rPr>
                <w:rFonts w:eastAsia="SimSun" w:cs="Arial"/>
              </w:rPr>
              <w:t>Yes</w:t>
            </w:r>
          </w:p>
        </w:tc>
        <w:tc>
          <w:tcPr>
            <w:tcW w:w="1276" w:type="dxa"/>
            <w:shd w:val="clear" w:color="auto" w:fill="auto"/>
          </w:tcPr>
          <w:p w:rsidR="00C9266D" w:rsidRPr="00C9266D" w:rsidRDefault="00C9266D" w:rsidP="00CB65E9">
            <w:pPr>
              <w:pStyle w:val="TAL"/>
              <w:rPr>
                <w:rFonts w:cs="Arial"/>
              </w:rPr>
            </w:pPr>
            <w:r w:rsidRPr="00C9266D">
              <w:rPr>
                <w:rFonts w:cs="Arial"/>
              </w:rPr>
              <w:t>per UE</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851" w:type="dxa"/>
          </w:tcPr>
          <w:p w:rsidR="00C9266D" w:rsidRPr="00C9266D" w:rsidRDefault="00C9266D" w:rsidP="00CB65E9">
            <w:pPr>
              <w:pStyle w:val="TAL"/>
              <w:rPr>
                <w:rFonts w:cs="Arial"/>
                <w:lang w:val="en-US"/>
              </w:rPr>
            </w:pPr>
            <w:r w:rsidRPr="00C9266D">
              <w:rPr>
                <w:rFonts w:cs="Arial"/>
                <w:lang w:val="en-US"/>
              </w:rPr>
              <w:t>support mixture of FDD/TDD and/or FR1/FR2 </w:t>
            </w:r>
          </w:p>
        </w:tc>
        <w:tc>
          <w:tcPr>
            <w:tcW w:w="1276" w:type="dxa"/>
            <w:shd w:val="clear" w:color="auto" w:fill="auto"/>
          </w:tcPr>
          <w:p w:rsidR="00C9266D" w:rsidRPr="00CC1C7B" w:rsidRDefault="00C9266D" w:rsidP="00CB65E9">
            <w:pPr>
              <w:pStyle w:val="TAL"/>
              <w:rPr>
                <w:lang w:val="en-US"/>
              </w:rPr>
            </w:pPr>
          </w:p>
        </w:tc>
        <w:tc>
          <w:tcPr>
            <w:tcW w:w="1133" w:type="dxa"/>
            <w:shd w:val="clear" w:color="auto" w:fill="auto"/>
          </w:tcPr>
          <w:p w:rsidR="00C9266D" w:rsidRDefault="00C9266D" w:rsidP="00CB65E9">
            <w:pPr>
              <w:pStyle w:val="TAL"/>
            </w:pPr>
            <w:r>
              <w:t>Optional with capability signalling (1)</w:t>
            </w:r>
          </w:p>
        </w:tc>
      </w:tr>
    </w:tbl>
    <w:p w:rsidR="0046249D" w:rsidRDefault="0046249D" w:rsidP="0046249D"/>
    <w:p w:rsidR="00CB65E9" w:rsidRDefault="00CB65E9">
      <w:pPr>
        <w:spacing w:after="0"/>
        <w:rPr>
          <w:lang w:val="en-US"/>
        </w:rPr>
      </w:pPr>
      <w:r>
        <w:rPr>
          <w:lang w:val="en-US"/>
        </w:rPr>
        <w:br w:type="page"/>
      </w:r>
    </w:p>
    <w:p w:rsidR="0046249D" w:rsidRPr="00CC1C7B" w:rsidRDefault="0046249D" w:rsidP="00CB65E9">
      <w:pPr>
        <w:pStyle w:val="2"/>
        <w:ind w:left="0" w:firstLine="0"/>
        <w:rPr>
          <w:lang w:val="en-US"/>
        </w:rPr>
      </w:pPr>
      <w:r w:rsidRPr="00CC1C7B">
        <w:rPr>
          <w:lang w:val="en-US"/>
        </w:rPr>
        <w:lastRenderedPageBreak/>
        <w:t>RAN2 UE feature list on LTE mobility enhancement</w:t>
      </w:r>
    </w:p>
    <w:p w:rsidR="0046249D" w:rsidRDefault="0046249D" w:rsidP="0046249D"/>
    <w:tbl>
      <w:tblPr>
        <w:tblW w:w="1601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858"/>
        <w:gridCol w:w="1276"/>
        <w:gridCol w:w="992"/>
        <w:gridCol w:w="1843"/>
        <w:gridCol w:w="1276"/>
      </w:tblGrid>
      <w:tr w:rsidR="00C9266D" w:rsidTr="00C9266D">
        <w:trPr>
          <w:trHeight w:val="20"/>
        </w:trPr>
        <w:tc>
          <w:tcPr>
            <w:tcW w:w="1129" w:type="dxa"/>
            <w:shd w:val="clear" w:color="auto" w:fill="auto"/>
          </w:tcPr>
          <w:p w:rsidR="00C9266D" w:rsidRPr="00C9266D" w:rsidRDefault="00C9266D" w:rsidP="004762E6">
            <w:pPr>
              <w:pStyle w:val="TAH"/>
              <w:rPr>
                <w:rFonts w:cs="Arial"/>
              </w:rPr>
            </w:pPr>
            <w:r w:rsidRPr="00C9266D">
              <w:rPr>
                <w:rFonts w:cs="Arial"/>
              </w:rPr>
              <w:t>Features</w:t>
            </w:r>
          </w:p>
        </w:tc>
        <w:tc>
          <w:tcPr>
            <w:tcW w:w="709" w:type="dxa"/>
            <w:shd w:val="clear" w:color="auto" w:fill="auto"/>
          </w:tcPr>
          <w:p w:rsidR="00C9266D" w:rsidRPr="00C9266D" w:rsidRDefault="00C9266D" w:rsidP="004762E6">
            <w:pPr>
              <w:pStyle w:val="TAH"/>
              <w:rPr>
                <w:rFonts w:cs="Arial"/>
              </w:rPr>
            </w:pPr>
            <w:r w:rsidRPr="00C9266D">
              <w:rPr>
                <w:rFonts w:cs="Arial"/>
              </w:rPr>
              <w:t>Index</w:t>
            </w:r>
          </w:p>
        </w:tc>
        <w:tc>
          <w:tcPr>
            <w:tcW w:w="1559" w:type="dxa"/>
            <w:shd w:val="clear" w:color="auto" w:fill="auto"/>
          </w:tcPr>
          <w:p w:rsidR="00C9266D" w:rsidRPr="00C9266D" w:rsidRDefault="00C9266D" w:rsidP="004762E6">
            <w:pPr>
              <w:pStyle w:val="TAH"/>
              <w:rPr>
                <w:rFonts w:cs="Arial"/>
              </w:rPr>
            </w:pPr>
            <w:r w:rsidRPr="00C9266D">
              <w:rPr>
                <w:rFonts w:cs="Arial"/>
              </w:rPr>
              <w:t>Feature group</w:t>
            </w:r>
          </w:p>
        </w:tc>
        <w:tc>
          <w:tcPr>
            <w:tcW w:w="6370" w:type="dxa"/>
            <w:shd w:val="clear" w:color="auto" w:fill="auto"/>
          </w:tcPr>
          <w:p w:rsidR="00C9266D" w:rsidRPr="00C9266D" w:rsidRDefault="00C9266D" w:rsidP="004762E6">
            <w:pPr>
              <w:pStyle w:val="TAH"/>
              <w:rPr>
                <w:rFonts w:cs="Arial"/>
              </w:rPr>
            </w:pPr>
            <w:r w:rsidRPr="00C9266D">
              <w:rPr>
                <w:rFonts w:cs="Arial"/>
              </w:rPr>
              <w:t>Components</w:t>
            </w:r>
          </w:p>
        </w:tc>
        <w:tc>
          <w:tcPr>
            <w:tcW w:w="858" w:type="dxa"/>
            <w:shd w:val="clear" w:color="auto" w:fill="auto"/>
          </w:tcPr>
          <w:p w:rsidR="00C9266D" w:rsidRPr="00C9266D" w:rsidRDefault="00C9266D" w:rsidP="004762E6">
            <w:pPr>
              <w:pStyle w:val="TAH"/>
              <w:rPr>
                <w:rFonts w:cs="Arial"/>
                <w:lang w:val="en-US"/>
              </w:rPr>
            </w:pPr>
            <w:r w:rsidRPr="00C9266D">
              <w:rPr>
                <w:rFonts w:cs="Arial"/>
                <w:lang w:val="en-US"/>
              </w:rPr>
              <w:t>Need for the eNB to know if the feature is supported</w:t>
            </w:r>
          </w:p>
        </w:tc>
        <w:tc>
          <w:tcPr>
            <w:tcW w:w="1276" w:type="dxa"/>
            <w:shd w:val="clear" w:color="auto" w:fill="auto"/>
          </w:tcPr>
          <w:p w:rsidR="00C9266D" w:rsidRPr="00C9266D" w:rsidRDefault="00C9266D" w:rsidP="004762E6">
            <w:pPr>
              <w:pStyle w:val="TAN"/>
              <w:ind w:left="0" w:firstLine="0"/>
              <w:rPr>
                <w:rFonts w:cs="Arial"/>
                <w:b/>
                <w:lang w:val="en-US"/>
              </w:rPr>
            </w:pPr>
            <w:r w:rsidRPr="00C9266D">
              <w:rPr>
                <w:rFonts w:cs="Arial"/>
                <w:b/>
                <w:lang w:val="en-US"/>
              </w:rPr>
              <w:t>Type</w:t>
            </w:r>
          </w:p>
        </w:tc>
        <w:tc>
          <w:tcPr>
            <w:tcW w:w="992" w:type="dxa"/>
            <w:shd w:val="clear" w:color="auto" w:fill="auto"/>
          </w:tcPr>
          <w:p w:rsidR="00C9266D" w:rsidRPr="00C9266D" w:rsidRDefault="00C9266D" w:rsidP="004762E6">
            <w:pPr>
              <w:pStyle w:val="TAH"/>
              <w:rPr>
                <w:rFonts w:cs="Arial"/>
                <w:lang w:val="en-US"/>
              </w:rPr>
            </w:pPr>
            <w:r w:rsidRPr="00C9266D">
              <w:rPr>
                <w:rFonts w:cs="Arial"/>
                <w:lang w:val="en-US"/>
              </w:rPr>
              <w:t>Need of FDD/TDD differentiation</w:t>
            </w:r>
          </w:p>
        </w:tc>
        <w:tc>
          <w:tcPr>
            <w:tcW w:w="1843" w:type="dxa"/>
            <w:shd w:val="clear" w:color="auto" w:fill="auto"/>
          </w:tcPr>
          <w:p w:rsidR="00C9266D" w:rsidRPr="00C9266D" w:rsidRDefault="00C9266D" w:rsidP="004762E6">
            <w:pPr>
              <w:pStyle w:val="TAH"/>
              <w:rPr>
                <w:rFonts w:cs="Arial"/>
              </w:rPr>
            </w:pPr>
            <w:r w:rsidRPr="00C9266D">
              <w:rPr>
                <w:rFonts w:cs="Arial"/>
              </w:rPr>
              <w:t>Note</w:t>
            </w:r>
          </w:p>
        </w:tc>
        <w:tc>
          <w:tcPr>
            <w:tcW w:w="1276" w:type="dxa"/>
            <w:shd w:val="clear" w:color="auto" w:fill="auto"/>
          </w:tcPr>
          <w:p w:rsidR="00C9266D" w:rsidRPr="00C9266D" w:rsidRDefault="00C9266D" w:rsidP="004762E6">
            <w:pPr>
              <w:pStyle w:val="TAH"/>
              <w:rPr>
                <w:rFonts w:cs="Arial"/>
              </w:rPr>
            </w:pPr>
            <w:r w:rsidRPr="00C9266D">
              <w:rPr>
                <w:rFonts w:cs="Arial"/>
              </w:rPr>
              <w:t>Mandatory/Optional</w:t>
            </w:r>
          </w:p>
        </w:tc>
      </w:tr>
      <w:tr w:rsidR="00C9266D" w:rsidTr="00C9266D">
        <w:trPr>
          <w:trHeight w:val="20"/>
        </w:trPr>
        <w:tc>
          <w:tcPr>
            <w:tcW w:w="1129" w:type="dxa"/>
            <w:vMerge w:val="restart"/>
            <w:shd w:val="clear" w:color="auto" w:fill="auto"/>
          </w:tcPr>
          <w:p w:rsidR="00C9266D" w:rsidRPr="00C9266D" w:rsidRDefault="00C9266D" w:rsidP="004762E6">
            <w:pPr>
              <w:pStyle w:val="TAL"/>
              <w:rPr>
                <w:rFonts w:cs="Arial"/>
                <w:lang w:val="en-US"/>
              </w:rPr>
            </w:pPr>
            <w:r w:rsidRPr="00C9266D">
              <w:rPr>
                <w:rFonts w:cs="Arial"/>
                <w:lang w:val="en-US"/>
              </w:rPr>
              <w:t>x. Rel-16 LTE Mobility Enhancement</w:t>
            </w:r>
          </w:p>
        </w:tc>
        <w:tc>
          <w:tcPr>
            <w:tcW w:w="709" w:type="dxa"/>
            <w:shd w:val="clear" w:color="auto" w:fill="auto"/>
          </w:tcPr>
          <w:p w:rsidR="00C9266D" w:rsidRPr="00C9266D" w:rsidRDefault="00C9266D" w:rsidP="004762E6">
            <w:pPr>
              <w:pStyle w:val="TAL"/>
              <w:rPr>
                <w:rFonts w:cs="Arial"/>
              </w:rPr>
            </w:pPr>
            <w:r w:rsidRPr="00C9266D">
              <w:rPr>
                <w:rFonts w:cs="Arial"/>
              </w:rPr>
              <w:t>X-0</w:t>
            </w:r>
          </w:p>
        </w:tc>
        <w:tc>
          <w:tcPr>
            <w:tcW w:w="1559" w:type="dxa"/>
            <w:shd w:val="clear" w:color="auto" w:fill="auto"/>
          </w:tcPr>
          <w:p w:rsidR="00C9266D" w:rsidRPr="00C9266D" w:rsidRDefault="00C9266D" w:rsidP="004762E6">
            <w:pPr>
              <w:pStyle w:val="TAL"/>
              <w:rPr>
                <w:rFonts w:eastAsia="SimSun" w:cs="Arial"/>
              </w:rPr>
            </w:pPr>
            <w:r w:rsidRPr="00C9266D">
              <w:rPr>
                <w:rFonts w:eastAsia="SimSun" w:cs="Arial"/>
              </w:rPr>
              <w:t>DAPS</w:t>
            </w:r>
          </w:p>
        </w:tc>
        <w:tc>
          <w:tcPr>
            <w:tcW w:w="6370" w:type="dxa"/>
            <w:shd w:val="clear" w:color="auto" w:fill="auto"/>
          </w:tcPr>
          <w:p w:rsidR="00C9266D" w:rsidRPr="00C9266D" w:rsidRDefault="00C9266D" w:rsidP="0046249D">
            <w:pPr>
              <w:pStyle w:val="afa"/>
              <w:widowControl/>
              <w:numPr>
                <w:ilvl w:val="0"/>
                <w:numId w:val="45"/>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 xml:space="preserve">FFS Support of DAPS handover </w:t>
            </w:r>
          </w:p>
          <w:p w:rsidR="00C9266D" w:rsidRPr="00C9266D" w:rsidRDefault="00C9266D" w:rsidP="00C9266D">
            <w:pPr>
              <w:adjustRightInd w:val="0"/>
              <w:snapToGrid w:val="0"/>
              <w:spacing w:afterLines="50" w:after="120" w:line="259" w:lineRule="auto"/>
              <w:contextualSpacing/>
              <w:rPr>
                <w:rFonts w:ascii="Arial" w:hAnsi="Arial" w:cs="Arial"/>
                <w:b/>
                <w:lang w:val="en-US"/>
              </w:rPr>
            </w:pPr>
            <w:r w:rsidRPr="00C9266D">
              <w:rPr>
                <w:rFonts w:ascii="Arial" w:hAnsi="Arial" w:cs="Arial"/>
                <w:b/>
                <w:lang w:val="en-US"/>
              </w:rPr>
              <w:t>Consequence if the feature is not supported by the UE:</w:t>
            </w:r>
          </w:p>
          <w:p w:rsidR="00C9266D" w:rsidRPr="00C9266D" w:rsidRDefault="00C9266D" w:rsidP="00C9266D">
            <w:pPr>
              <w:adjustRightInd w:val="0"/>
              <w:snapToGrid w:val="0"/>
              <w:spacing w:afterLines="50" w:after="120" w:line="259" w:lineRule="auto"/>
              <w:contextualSpacing/>
              <w:rPr>
                <w:rFonts w:ascii="Arial" w:hAnsi="Arial" w:cs="Arial"/>
                <w:sz w:val="18"/>
              </w:rPr>
            </w:pPr>
            <w:r w:rsidRPr="00C9266D">
              <w:rPr>
                <w:rFonts w:ascii="Arial" w:hAnsi="Arial" w:cs="Arial"/>
                <w:lang w:val="en-US"/>
              </w:rPr>
              <w:t>The network cannot configure UE with DAPS HO</w:t>
            </w:r>
          </w:p>
        </w:tc>
        <w:tc>
          <w:tcPr>
            <w:tcW w:w="858" w:type="dxa"/>
            <w:shd w:val="clear" w:color="auto" w:fill="auto"/>
          </w:tcPr>
          <w:p w:rsidR="00C9266D" w:rsidRPr="00C9266D" w:rsidRDefault="00C9266D" w:rsidP="004762E6">
            <w:pPr>
              <w:pStyle w:val="TAL"/>
              <w:rPr>
                <w:rFonts w:eastAsia="SimSun" w:cs="Arial"/>
              </w:rPr>
            </w:pPr>
            <w:r w:rsidRPr="00C9266D">
              <w:rPr>
                <w:rFonts w:eastAsia="SimSun" w:cs="Arial"/>
              </w:rPr>
              <w:t>Yes</w:t>
            </w:r>
          </w:p>
        </w:tc>
        <w:tc>
          <w:tcPr>
            <w:tcW w:w="1276" w:type="dxa"/>
            <w:shd w:val="clear" w:color="auto" w:fill="auto"/>
          </w:tcPr>
          <w:p w:rsidR="00C9266D" w:rsidRPr="00C9266D" w:rsidRDefault="00C9266D" w:rsidP="004762E6">
            <w:pPr>
              <w:pStyle w:val="TAL"/>
              <w:rPr>
                <w:rFonts w:cs="Arial"/>
              </w:rPr>
            </w:pPr>
            <w:r w:rsidRPr="00C9266D">
              <w:rPr>
                <w:rFonts w:cs="Arial"/>
                <w:lang w:val="en-US"/>
              </w:rPr>
              <w:t xml:space="preserve">FFS </w:t>
            </w:r>
            <w:r w:rsidRPr="00C9266D">
              <w:rPr>
                <w:rFonts w:cs="Arial"/>
              </w:rPr>
              <w:t>Per BC</w:t>
            </w:r>
          </w:p>
        </w:tc>
        <w:tc>
          <w:tcPr>
            <w:tcW w:w="992" w:type="dxa"/>
            <w:shd w:val="clear" w:color="auto" w:fill="auto"/>
          </w:tcPr>
          <w:p w:rsidR="00C9266D" w:rsidRPr="00C9266D" w:rsidRDefault="00C9266D" w:rsidP="004762E6">
            <w:pPr>
              <w:pStyle w:val="TAL"/>
              <w:rPr>
                <w:rFonts w:cs="Arial"/>
              </w:rPr>
            </w:pPr>
            <w:r w:rsidRPr="00C9266D">
              <w:rPr>
                <w:rFonts w:cs="Arial"/>
              </w:rPr>
              <w:t>N/A</w:t>
            </w:r>
          </w:p>
        </w:tc>
        <w:tc>
          <w:tcPr>
            <w:tcW w:w="1843" w:type="dxa"/>
            <w:shd w:val="clear" w:color="auto" w:fill="auto"/>
          </w:tcPr>
          <w:p w:rsidR="00C9266D" w:rsidRPr="00C9266D" w:rsidRDefault="00C9266D" w:rsidP="004762E6">
            <w:pPr>
              <w:pStyle w:val="TAL"/>
              <w:rPr>
                <w:rFonts w:cs="Arial"/>
                <w:lang w:val="en-US"/>
              </w:rPr>
            </w:pPr>
            <w:r w:rsidRPr="00C9266D">
              <w:rPr>
                <w:rFonts w:cs="Arial"/>
                <w:lang w:val="en-US"/>
              </w:rPr>
              <w:t>This is the general capability to cover default capabilities of DAPS HO, e.g. sync; dual UL, etc</w:t>
            </w:r>
          </w:p>
        </w:tc>
        <w:tc>
          <w:tcPr>
            <w:tcW w:w="1276" w:type="dxa"/>
            <w:shd w:val="clear" w:color="auto" w:fill="auto"/>
          </w:tcPr>
          <w:p w:rsidR="00C9266D" w:rsidRPr="00C9266D" w:rsidRDefault="00C9266D" w:rsidP="004762E6">
            <w:pPr>
              <w:pStyle w:val="TAL"/>
              <w:rPr>
                <w:rFonts w:cs="Arial"/>
              </w:rPr>
            </w:pPr>
            <w:r w:rsidRPr="00C9266D">
              <w:rPr>
                <w:rFonts w:cs="Arial"/>
              </w:rPr>
              <w:t>Optional with capability signalling</w:t>
            </w:r>
          </w:p>
        </w:tc>
      </w:tr>
      <w:tr w:rsidR="00C9266D" w:rsidTr="00C9266D">
        <w:trPr>
          <w:trHeight w:val="3734"/>
        </w:trPr>
        <w:tc>
          <w:tcPr>
            <w:tcW w:w="1129" w:type="dxa"/>
            <w:vMerge/>
            <w:shd w:val="clear" w:color="auto" w:fill="auto"/>
          </w:tcPr>
          <w:p w:rsidR="00C9266D" w:rsidRPr="00C9266D" w:rsidRDefault="00C9266D" w:rsidP="004762E6">
            <w:pPr>
              <w:pStyle w:val="TAL"/>
              <w:rPr>
                <w:rFonts w:cs="Arial"/>
              </w:rPr>
            </w:pPr>
          </w:p>
        </w:tc>
        <w:tc>
          <w:tcPr>
            <w:tcW w:w="709" w:type="dxa"/>
            <w:shd w:val="clear" w:color="auto" w:fill="auto"/>
          </w:tcPr>
          <w:p w:rsidR="00C9266D" w:rsidRPr="00C9266D" w:rsidRDefault="00C9266D" w:rsidP="004762E6">
            <w:pPr>
              <w:pStyle w:val="TAL"/>
              <w:rPr>
                <w:rFonts w:cs="Arial"/>
              </w:rPr>
            </w:pPr>
            <w:r w:rsidRPr="00C9266D">
              <w:rPr>
                <w:rFonts w:cs="Arial"/>
              </w:rPr>
              <w:t>x-1</w:t>
            </w:r>
          </w:p>
        </w:tc>
        <w:tc>
          <w:tcPr>
            <w:tcW w:w="1559" w:type="dxa"/>
            <w:shd w:val="clear" w:color="auto" w:fill="auto"/>
          </w:tcPr>
          <w:p w:rsidR="00C9266D" w:rsidRPr="00C9266D" w:rsidRDefault="00C9266D" w:rsidP="004762E6">
            <w:pPr>
              <w:pStyle w:val="TAL"/>
              <w:rPr>
                <w:rFonts w:cs="Arial"/>
              </w:rPr>
            </w:pPr>
            <w:r w:rsidRPr="00C9266D">
              <w:rPr>
                <w:rFonts w:cs="Arial"/>
              </w:rPr>
              <w:t>CHO</w:t>
            </w:r>
          </w:p>
        </w:tc>
        <w:tc>
          <w:tcPr>
            <w:tcW w:w="6370" w:type="dxa"/>
            <w:shd w:val="clear" w:color="auto" w:fill="auto"/>
          </w:tcPr>
          <w:p w:rsidR="00C9266D" w:rsidRPr="00C9266D" w:rsidRDefault="00C9266D" w:rsidP="0046249D">
            <w:pPr>
              <w:pStyle w:val="afa"/>
              <w:widowControl/>
              <w:numPr>
                <w:ilvl w:val="0"/>
                <w:numId w:val="46"/>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Handling of CHO configuration, including execution condition and candidate cell configuration;</w:t>
            </w:r>
          </w:p>
          <w:p w:rsidR="00C9266D" w:rsidRPr="00C9266D" w:rsidRDefault="00C9266D" w:rsidP="0046249D">
            <w:pPr>
              <w:pStyle w:val="afa"/>
              <w:widowControl/>
              <w:numPr>
                <w:ilvl w:val="0"/>
                <w:numId w:val="46"/>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FFS Maximum candidate cells the UE can support; Default value FFS</w:t>
            </w:r>
          </w:p>
          <w:p w:rsidR="00C9266D" w:rsidRPr="00C9266D" w:rsidRDefault="00C9266D" w:rsidP="0046249D">
            <w:pPr>
              <w:pStyle w:val="afa"/>
              <w:widowControl/>
              <w:numPr>
                <w:ilvl w:val="0"/>
                <w:numId w:val="46"/>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CHO based failure handling;</w:t>
            </w:r>
          </w:p>
          <w:p w:rsidR="00C9266D" w:rsidRPr="00C9266D" w:rsidRDefault="00C9266D" w:rsidP="0046249D">
            <w:pPr>
              <w:pStyle w:val="afa"/>
              <w:widowControl/>
              <w:numPr>
                <w:ilvl w:val="0"/>
                <w:numId w:val="46"/>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FFS support of Multiple trigger events for one execution condition</w:t>
            </w:r>
          </w:p>
          <w:p w:rsidR="00C9266D" w:rsidRPr="00C9266D" w:rsidRDefault="00C9266D" w:rsidP="00C9266D">
            <w:pPr>
              <w:adjustRightInd w:val="0"/>
              <w:snapToGrid w:val="0"/>
              <w:spacing w:afterLines="50" w:after="120" w:line="259" w:lineRule="auto"/>
              <w:contextualSpacing/>
              <w:rPr>
                <w:rFonts w:ascii="Arial" w:hAnsi="Arial" w:cs="Arial"/>
                <w:sz w:val="18"/>
              </w:rPr>
            </w:pPr>
          </w:p>
          <w:p w:rsidR="00C9266D" w:rsidRPr="00C9266D" w:rsidRDefault="00C9266D" w:rsidP="00C9266D">
            <w:pPr>
              <w:adjustRightInd w:val="0"/>
              <w:snapToGrid w:val="0"/>
              <w:spacing w:afterLines="50" w:after="120" w:line="259" w:lineRule="auto"/>
              <w:contextualSpacing/>
              <w:rPr>
                <w:rFonts w:ascii="Arial" w:hAnsi="Arial" w:cs="Arial"/>
                <w:b/>
                <w:lang w:val="en-US"/>
              </w:rPr>
            </w:pPr>
            <w:r w:rsidRPr="00C9266D">
              <w:rPr>
                <w:rFonts w:ascii="Arial" w:hAnsi="Arial" w:cs="Arial"/>
                <w:b/>
                <w:lang w:val="en-US"/>
              </w:rPr>
              <w:t>Consequence if the feature is not supported by the UE:</w:t>
            </w:r>
          </w:p>
          <w:p w:rsidR="00C9266D" w:rsidRPr="00C9266D" w:rsidRDefault="00C9266D" w:rsidP="00C9266D">
            <w:pPr>
              <w:pStyle w:val="TAL"/>
              <w:rPr>
                <w:rFonts w:eastAsia="SimSun" w:cs="Arial"/>
                <w:lang w:val="en-US"/>
              </w:rPr>
            </w:pPr>
            <w:r w:rsidRPr="00C9266D">
              <w:rPr>
                <w:rFonts w:eastAsia="SimSun" w:cs="Arial"/>
                <w:lang w:val="en-US"/>
              </w:rPr>
              <w:t xml:space="preserve">1) The network cannot configure UE with CHO. </w:t>
            </w:r>
          </w:p>
          <w:p w:rsidR="00C9266D" w:rsidRPr="00C9266D" w:rsidRDefault="00C9266D" w:rsidP="00C9266D">
            <w:pPr>
              <w:pStyle w:val="TAL"/>
              <w:rPr>
                <w:rFonts w:eastAsia="SimSun" w:cs="Arial"/>
                <w:lang w:val="en-US"/>
              </w:rPr>
            </w:pPr>
            <w:r w:rsidRPr="00C9266D">
              <w:rPr>
                <w:rFonts w:eastAsia="SimSun" w:cs="Arial"/>
                <w:lang w:val="en-US"/>
              </w:rPr>
              <w:t>2) the network cannot configure candidate cells more than the max number the UE supported;</w:t>
            </w:r>
          </w:p>
          <w:p w:rsidR="00C9266D" w:rsidRPr="00C9266D" w:rsidRDefault="00C9266D" w:rsidP="00C9266D">
            <w:pPr>
              <w:pStyle w:val="TAL"/>
              <w:rPr>
                <w:rFonts w:eastAsia="SimSun" w:cs="Arial"/>
                <w:lang w:val="en-US"/>
              </w:rPr>
            </w:pPr>
            <w:r w:rsidRPr="00C9266D">
              <w:rPr>
                <w:rFonts w:eastAsia="SimSun" w:cs="Arial"/>
                <w:lang w:val="en-US"/>
              </w:rPr>
              <w:t>3) the network cannot configure the UE to perform CHO based failure handling</w:t>
            </w:r>
          </w:p>
          <w:p w:rsidR="00C9266D" w:rsidRPr="00C9266D" w:rsidRDefault="00C9266D" w:rsidP="00C9266D">
            <w:pPr>
              <w:adjustRightInd w:val="0"/>
              <w:snapToGrid w:val="0"/>
              <w:spacing w:afterLines="50" w:after="120" w:line="259" w:lineRule="auto"/>
              <w:contextualSpacing/>
              <w:rPr>
                <w:rFonts w:ascii="Arial" w:hAnsi="Arial" w:cs="Arial"/>
                <w:sz w:val="18"/>
              </w:rPr>
            </w:pPr>
            <w:r w:rsidRPr="00C9266D">
              <w:rPr>
                <w:rFonts w:ascii="Arial" w:eastAsia="SimSun" w:hAnsi="Arial" w:cs="Arial"/>
                <w:lang w:val="en-US"/>
              </w:rPr>
              <w:t>4) the network cannot configure 2 trigger events for one execution condition</w:t>
            </w:r>
          </w:p>
        </w:tc>
        <w:tc>
          <w:tcPr>
            <w:tcW w:w="858" w:type="dxa"/>
            <w:shd w:val="clear" w:color="auto" w:fill="auto"/>
          </w:tcPr>
          <w:p w:rsidR="00C9266D" w:rsidRPr="00C9266D" w:rsidRDefault="00C9266D" w:rsidP="004762E6">
            <w:pPr>
              <w:pStyle w:val="TAL"/>
              <w:rPr>
                <w:rFonts w:eastAsia="SimSun" w:cs="Arial"/>
              </w:rPr>
            </w:pPr>
            <w:r w:rsidRPr="00C9266D">
              <w:rPr>
                <w:rFonts w:eastAsia="SimSun" w:cs="Arial"/>
              </w:rPr>
              <w:t>Yes</w:t>
            </w:r>
          </w:p>
        </w:tc>
        <w:tc>
          <w:tcPr>
            <w:tcW w:w="1276" w:type="dxa"/>
            <w:shd w:val="clear" w:color="auto" w:fill="auto"/>
          </w:tcPr>
          <w:p w:rsidR="00C9266D" w:rsidRPr="00C9266D" w:rsidRDefault="00C9266D" w:rsidP="004762E6">
            <w:pPr>
              <w:pStyle w:val="TAL"/>
              <w:rPr>
                <w:rFonts w:cs="Arial"/>
              </w:rPr>
            </w:pPr>
            <w:r w:rsidRPr="00C9266D">
              <w:rPr>
                <w:rFonts w:cs="Arial"/>
              </w:rPr>
              <w:t>per UE</w:t>
            </w:r>
          </w:p>
        </w:tc>
        <w:tc>
          <w:tcPr>
            <w:tcW w:w="992" w:type="dxa"/>
            <w:shd w:val="clear" w:color="auto" w:fill="auto"/>
          </w:tcPr>
          <w:p w:rsidR="00C9266D" w:rsidRPr="00C9266D" w:rsidRDefault="00C9266D" w:rsidP="004762E6">
            <w:pPr>
              <w:pStyle w:val="TAL"/>
              <w:rPr>
                <w:rFonts w:cs="Arial"/>
              </w:rPr>
            </w:pPr>
            <w:r w:rsidRPr="00C9266D">
              <w:rPr>
                <w:rFonts w:cs="Arial"/>
              </w:rPr>
              <w:t>Yes</w:t>
            </w:r>
          </w:p>
        </w:tc>
        <w:tc>
          <w:tcPr>
            <w:tcW w:w="1843" w:type="dxa"/>
            <w:shd w:val="clear" w:color="auto" w:fill="auto"/>
          </w:tcPr>
          <w:p w:rsidR="00C9266D" w:rsidRPr="00C9266D" w:rsidRDefault="00C9266D" w:rsidP="004762E6">
            <w:pPr>
              <w:pStyle w:val="TAL"/>
              <w:rPr>
                <w:rFonts w:cs="Arial"/>
              </w:rPr>
            </w:pPr>
          </w:p>
        </w:tc>
        <w:tc>
          <w:tcPr>
            <w:tcW w:w="1276" w:type="dxa"/>
            <w:shd w:val="clear" w:color="auto" w:fill="auto"/>
          </w:tcPr>
          <w:p w:rsidR="00C9266D" w:rsidRPr="00C9266D" w:rsidRDefault="00C9266D" w:rsidP="004762E6">
            <w:pPr>
              <w:pStyle w:val="TAL"/>
              <w:rPr>
                <w:rFonts w:cs="Arial"/>
                <w:lang w:val="en-US"/>
              </w:rPr>
            </w:pPr>
            <w:r w:rsidRPr="00C9266D">
              <w:rPr>
                <w:rFonts w:cs="Arial"/>
                <w:lang w:val="en-US"/>
              </w:rPr>
              <w:t>Optional with capability signalling (1 and 3)</w:t>
            </w:r>
          </w:p>
        </w:tc>
      </w:tr>
    </w:tbl>
    <w:p w:rsidR="001E13A0" w:rsidRPr="001A32B1" w:rsidRDefault="001E13A0"/>
    <w:sectPr w:rsidR="001E13A0" w:rsidRPr="001A32B1" w:rsidSect="0046249D">
      <w:footnotePr>
        <w:numRestart w:val="eachSect"/>
      </w:footnotePr>
      <w:pgSz w:w="16840" w:h="11907" w:orient="landscape" w:code="9"/>
      <w:pgMar w:top="1133" w:right="1416"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0A65" w:rsidRDefault="002B0A65">
      <w:pPr>
        <w:pStyle w:val="1"/>
      </w:pPr>
      <w:r>
        <w:separator/>
      </w:r>
    </w:p>
  </w:endnote>
  <w:endnote w:type="continuationSeparator" w:id="0">
    <w:p w:rsidR="002B0A65" w:rsidRDefault="002B0A65">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3A0" w:rsidRDefault="000E18B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1E13A0" w:rsidRDefault="001E13A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3A0" w:rsidRDefault="000E18B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60D63">
      <w:rPr>
        <w:rStyle w:val="af1"/>
      </w:rPr>
      <w:t>1</w:t>
    </w:r>
    <w:r>
      <w:rPr>
        <w:rStyle w:val="af1"/>
      </w:rPr>
      <w:fldChar w:fldCharType="end"/>
    </w:r>
  </w:p>
  <w:p w:rsidR="001E13A0" w:rsidRDefault="001E13A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0A65" w:rsidRDefault="002B0A65">
      <w:pPr>
        <w:pStyle w:val="1"/>
      </w:pPr>
      <w:r>
        <w:separator/>
      </w:r>
    </w:p>
  </w:footnote>
  <w:footnote w:type="continuationSeparator" w:id="0">
    <w:p w:rsidR="002B0A65" w:rsidRDefault="002B0A65">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45pt;height:9.45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6"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BD5726"/>
    <w:multiLevelType w:val="multilevel"/>
    <w:tmpl w:val="38BD57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3C61140B"/>
    <w:multiLevelType w:val="hybridMultilevel"/>
    <w:tmpl w:val="52CCC74E"/>
    <w:lvl w:ilvl="0" w:tplc="BA6EC68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2A4595C"/>
    <w:multiLevelType w:val="hybridMultilevel"/>
    <w:tmpl w:val="F31AE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1D1077C"/>
    <w:multiLevelType w:val="multilevel"/>
    <w:tmpl w:val="51D1077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17D3BFE"/>
    <w:multiLevelType w:val="multilevel"/>
    <w:tmpl w:val="617D3BF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8"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9" w15:restartNumberingAfterBreak="0">
    <w:nsid w:val="6C764509"/>
    <w:multiLevelType w:val="multilevel"/>
    <w:tmpl w:val="6C76450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9B468F"/>
    <w:multiLevelType w:val="multilevel"/>
    <w:tmpl w:val="709B468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4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5"/>
  </w:num>
  <w:num w:numId="2">
    <w:abstractNumId w:val="4"/>
  </w:num>
  <w:num w:numId="3">
    <w:abstractNumId w:val="27"/>
  </w:num>
  <w:num w:numId="4">
    <w:abstractNumId w:val="45"/>
  </w:num>
  <w:num w:numId="5">
    <w:abstractNumId w:val="28"/>
  </w:num>
  <w:num w:numId="6">
    <w:abstractNumId w:val="43"/>
  </w:num>
  <w:num w:numId="7">
    <w:abstractNumId w:val="21"/>
  </w:num>
  <w:num w:numId="8">
    <w:abstractNumId w:val="37"/>
  </w:num>
  <w:num w:numId="9">
    <w:abstractNumId w:val="14"/>
  </w:num>
  <w:num w:numId="10">
    <w:abstractNumId w:val="6"/>
  </w:num>
  <w:num w:numId="11">
    <w:abstractNumId w:val="19"/>
  </w:num>
  <w:num w:numId="12">
    <w:abstractNumId w:val="24"/>
  </w:num>
  <w:num w:numId="13">
    <w:abstractNumId w:val="31"/>
  </w:num>
  <w:num w:numId="14">
    <w:abstractNumId w:val="33"/>
  </w:num>
  <w:num w:numId="15">
    <w:abstractNumId w:val="29"/>
  </w:num>
  <w:num w:numId="16">
    <w:abstractNumId w:val="20"/>
  </w:num>
  <w:num w:numId="17">
    <w:abstractNumId w:val="42"/>
  </w:num>
  <w:num w:numId="18">
    <w:abstractNumId w:val="11"/>
  </w:num>
  <w:num w:numId="19">
    <w:abstractNumId w:val="16"/>
  </w:num>
  <w:num w:numId="20">
    <w:abstractNumId w:val="2"/>
  </w:num>
  <w:num w:numId="21">
    <w:abstractNumId w:val="26"/>
  </w:num>
  <w:num w:numId="22">
    <w:abstractNumId w:val="5"/>
  </w:num>
  <w:num w:numId="23">
    <w:abstractNumId w:val="17"/>
  </w:num>
  <w:num w:numId="24">
    <w:abstractNumId w:val="13"/>
  </w:num>
  <w:num w:numId="25">
    <w:abstractNumId w:val="46"/>
  </w:num>
  <w:num w:numId="26">
    <w:abstractNumId w:val="8"/>
  </w:num>
  <w:num w:numId="27">
    <w:abstractNumId w:val="34"/>
  </w:num>
  <w:num w:numId="28">
    <w:abstractNumId w:val="12"/>
  </w:num>
  <w:num w:numId="29">
    <w:abstractNumId w:val="9"/>
  </w:num>
  <w:num w:numId="30">
    <w:abstractNumId w:val="15"/>
  </w:num>
  <w:num w:numId="31">
    <w:abstractNumId w:val="1"/>
  </w:num>
  <w:num w:numId="32">
    <w:abstractNumId w:val="10"/>
  </w:num>
  <w:num w:numId="33">
    <w:abstractNumId w:val="0"/>
  </w:num>
  <w:num w:numId="34">
    <w:abstractNumId w:val="35"/>
  </w:num>
  <w:num w:numId="35">
    <w:abstractNumId w:val="7"/>
  </w:num>
  <w:num w:numId="36">
    <w:abstractNumId w:val="3"/>
  </w:num>
  <w:num w:numId="37">
    <w:abstractNumId w:val="38"/>
  </w:num>
  <w:num w:numId="38">
    <w:abstractNumId w:val="40"/>
  </w:num>
  <w:num w:numId="39">
    <w:abstractNumId w:val="22"/>
  </w:num>
  <w:num w:numId="40">
    <w:abstractNumId w:val="44"/>
  </w:num>
  <w:num w:numId="41">
    <w:abstractNumId w:val="30"/>
  </w:num>
  <w:num w:numId="42">
    <w:abstractNumId w:val="32"/>
  </w:num>
  <w:num w:numId="43">
    <w:abstractNumId w:val="39"/>
  </w:num>
  <w:num w:numId="44">
    <w:abstractNumId w:val="18"/>
  </w:num>
  <w:num w:numId="45">
    <w:abstractNumId w:val="36"/>
  </w:num>
  <w:num w:numId="46">
    <w:abstractNumId w:val="41"/>
  </w:num>
  <w:num w:numId="47">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q8FAO+wEDwtAAAA"/>
  </w:docVars>
  <w:rsids>
    <w:rsidRoot w:val="001E13A0"/>
    <w:rsid w:val="000B55F6"/>
    <w:rsid w:val="000D0C04"/>
    <w:rsid w:val="000E1213"/>
    <w:rsid w:val="000E18B9"/>
    <w:rsid w:val="001A32B1"/>
    <w:rsid w:val="001A3411"/>
    <w:rsid w:val="001B7CB0"/>
    <w:rsid w:val="001E13A0"/>
    <w:rsid w:val="001E461E"/>
    <w:rsid w:val="00217375"/>
    <w:rsid w:val="00237E75"/>
    <w:rsid w:val="002438C4"/>
    <w:rsid w:val="002457D0"/>
    <w:rsid w:val="002A4441"/>
    <w:rsid w:val="002B0A65"/>
    <w:rsid w:val="00320F61"/>
    <w:rsid w:val="00362697"/>
    <w:rsid w:val="003852B5"/>
    <w:rsid w:val="003F6BFA"/>
    <w:rsid w:val="0044489E"/>
    <w:rsid w:val="0046249D"/>
    <w:rsid w:val="0052633A"/>
    <w:rsid w:val="00595C8E"/>
    <w:rsid w:val="005A3397"/>
    <w:rsid w:val="005B55AF"/>
    <w:rsid w:val="005F738A"/>
    <w:rsid w:val="00680066"/>
    <w:rsid w:val="006B4BD0"/>
    <w:rsid w:val="006D6A45"/>
    <w:rsid w:val="00701494"/>
    <w:rsid w:val="00770142"/>
    <w:rsid w:val="00785BA7"/>
    <w:rsid w:val="007F1B7A"/>
    <w:rsid w:val="00892A1D"/>
    <w:rsid w:val="00894A12"/>
    <w:rsid w:val="008967A8"/>
    <w:rsid w:val="008A4D9C"/>
    <w:rsid w:val="008E561A"/>
    <w:rsid w:val="00900346"/>
    <w:rsid w:val="00960FD8"/>
    <w:rsid w:val="00961C8D"/>
    <w:rsid w:val="00976730"/>
    <w:rsid w:val="009B3830"/>
    <w:rsid w:val="00A27F60"/>
    <w:rsid w:val="00A43597"/>
    <w:rsid w:val="00A66F82"/>
    <w:rsid w:val="00AE2107"/>
    <w:rsid w:val="00B17250"/>
    <w:rsid w:val="00B368D5"/>
    <w:rsid w:val="00B60D63"/>
    <w:rsid w:val="00BB395B"/>
    <w:rsid w:val="00BF40E5"/>
    <w:rsid w:val="00C20274"/>
    <w:rsid w:val="00C41B80"/>
    <w:rsid w:val="00C71B8C"/>
    <w:rsid w:val="00C9266D"/>
    <w:rsid w:val="00CB0AE8"/>
    <w:rsid w:val="00CB4D29"/>
    <w:rsid w:val="00CB65E9"/>
    <w:rsid w:val="00DE4EC3"/>
    <w:rsid w:val="00E17645"/>
    <w:rsid w:val="00E37D25"/>
    <w:rsid w:val="00E43E0D"/>
    <w:rsid w:val="00E8101B"/>
    <w:rsid w:val="00F017D8"/>
    <w:rsid w:val="00F07F4B"/>
    <w:rsid w:val="00F77652"/>
    <w:rsid w:val="00F85D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rsid w:val="00900346"/>
    <w:pPr>
      <w:numPr>
        <w:numId w:val="38"/>
      </w:numPr>
      <w:spacing w:before="60" w:after="0"/>
    </w:pPr>
    <w:rPr>
      <w:rFonts w:ascii="Arial" w:eastAsia="MS Mincho" w:hAnsi="Arial"/>
      <w:b/>
      <w:szCs w:val="24"/>
      <w:lang w:eastAsia="en-GB"/>
    </w:rPr>
  </w:style>
  <w:style w:type="paragraph" w:customStyle="1" w:styleId="Recommend-1">
    <w:name w:val="Recommend-1"/>
    <w:basedOn w:val="a"/>
    <w:link w:val="Recommend-1Char"/>
    <w:qFormat/>
    <w:rsid w:val="0046249D"/>
    <w:pPr>
      <w:numPr>
        <w:numId w:val="40"/>
      </w:numPr>
      <w:overflowPunct w:val="0"/>
      <w:autoSpaceDE w:val="0"/>
      <w:autoSpaceDN w:val="0"/>
      <w:adjustRightInd w:val="0"/>
      <w:spacing w:line="259" w:lineRule="auto"/>
      <w:jc w:val="both"/>
    </w:pPr>
    <w:rPr>
      <w:rFonts w:eastAsia="SimSun"/>
      <w:lang w:val="en-US" w:eastAsia="zh-CN"/>
    </w:rPr>
  </w:style>
  <w:style w:type="character" w:customStyle="1" w:styleId="Recommend-1Char">
    <w:name w:val="Recommend-1 Char"/>
    <w:link w:val="Recommend-1"/>
    <w:qFormat/>
    <w:rsid w:val="0046249D"/>
    <w:rPr>
      <w:rFonts w:ascii="Times New Roman" w:eastAsia="SimSu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41492699">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09_e/Docs/R2-200172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B534D-A521-4F1E-B193-4381CEE32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5</Pages>
  <Words>1021</Words>
  <Characters>5822</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4</cp:revision>
  <cp:lastPrinted>2014-08-09T03:01:00Z</cp:lastPrinted>
  <dcterms:created xsi:type="dcterms:W3CDTF">2020-04-09T02:42:00Z</dcterms:created>
  <dcterms:modified xsi:type="dcterms:W3CDTF">2020-04-09T06:09:00Z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